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9BB25">
      <w:pPr>
        <w:snapToGrid w:val="0"/>
        <w:spacing w:before="156" w:beforeLines="50"/>
        <w:rPr>
          <w:rFonts w:hint="eastAsia" w:ascii="宋体" w:hAnsi="宋体"/>
          <w:b/>
          <w:color w:val="auto"/>
          <w:sz w:val="32"/>
        </w:rPr>
      </w:pPr>
      <w:bookmarkStart w:id="0" w:name="_Toc43882950"/>
      <w:bookmarkStart w:id="1" w:name="_Toc435115051"/>
      <w:bookmarkStart w:id="2" w:name="_Toc13067016"/>
      <w:bookmarkStart w:id="3" w:name="_Toc435514842"/>
    </w:p>
    <w:p w14:paraId="1A79BB26">
      <w:pPr>
        <w:snapToGrid w:val="0"/>
        <w:spacing w:before="156" w:beforeLines="50"/>
        <w:rPr>
          <w:rFonts w:hint="eastAsia" w:ascii="宋体" w:hAnsi="宋体"/>
          <w:b/>
          <w:color w:val="auto"/>
          <w:sz w:val="32"/>
        </w:rPr>
      </w:pPr>
    </w:p>
    <w:p w14:paraId="1A79BB27">
      <w:pPr>
        <w:snapToGrid w:val="0"/>
        <w:spacing w:before="156" w:beforeLines="50"/>
        <w:jc w:val="center"/>
        <w:rPr>
          <w:rFonts w:hint="eastAsia" w:ascii="宋体" w:hAnsi="宋体"/>
          <w:b/>
          <w:color w:val="auto"/>
          <w:sz w:val="44"/>
          <w:szCs w:val="44"/>
        </w:rPr>
      </w:pPr>
      <w:r>
        <w:rPr>
          <w:rFonts w:hint="eastAsia" w:ascii="宋体" w:hAnsi="宋体"/>
          <w:b/>
          <w:color w:val="auto"/>
          <w:sz w:val="44"/>
          <w:szCs w:val="44"/>
        </w:rPr>
        <w:t>服务竞争性磋商项目</w:t>
      </w:r>
    </w:p>
    <w:p w14:paraId="1A79BB28">
      <w:pPr>
        <w:snapToGrid w:val="0"/>
        <w:spacing w:before="156" w:beforeLines="50"/>
        <w:jc w:val="center"/>
        <w:rPr>
          <w:rFonts w:hint="eastAsia" w:ascii="宋体" w:hAnsi="宋体" w:cs="华文中宋"/>
          <w:b/>
          <w:bCs/>
          <w:color w:val="auto"/>
          <w:sz w:val="72"/>
          <w:szCs w:val="72"/>
        </w:rPr>
      </w:pPr>
    </w:p>
    <w:p w14:paraId="1A79BB29">
      <w:pPr>
        <w:snapToGrid w:val="0"/>
        <w:spacing w:before="156" w:beforeLines="50"/>
        <w:jc w:val="center"/>
        <w:rPr>
          <w:rFonts w:hint="eastAsia" w:ascii="宋体" w:hAnsi="宋体" w:cs="华文中宋"/>
          <w:b/>
          <w:bCs/>
          <w:color w:val="auto"/>
          <w:sz w:val="72"/>
          <w:szCs w:val="72"/>
        </w:rPr>
      </w:pPr>
    </w:p>
    <w:p w14:paraId="1A79BB2A">
      <w:pPr>
        <w:snapToGrid w:val="0"/>
        <w:spacing w:before="156" w:beforeLines="50"/>
        <w:jc w:val="center"/>
        <w:rPr>
          <w:rFonts w:hint="eastAsia" w:ascii="宋体" w:hAnsi="宋体"/>
          <w:b/>
          <w:color w:val="auto"/>
          <w:sz w:val="120"/>
          <w:szCs w:val="120"/>
        </w:rPr>
      </w:pPr>
      <w:r>
        <w:rPr>
          <w:rFonts w:hint="eastAsia" w:ascii="宋体" w:hAnsi="宋体"/>
          <w:b/>
          <w:color w:val="auto"/>
          <w:sz w:val="120"/>
          <w:szCs w:val="120"/>
        </w:rPr>
        <w:t>竞争性磋商文件</w:t>
      </w:r>
    </w:p>
    <w:p w14:paraId="1A79BB2B">
      <w:pPr>
        <w:spacing w:line="360" w:lineRule="auto"/>
        <w:rPr>
          <w:rFonts w:hint="eastAsia" w:ascii="宋体" w:hAnsi="宋体"/>
          <w:color w:val="auto"/>
          <w:sz w:val="24"/>
        </w:rPr>
      </w:pPr>
    </w:p>
    <w:p w14:paraId="1A79BB2C">
      <w:pPr>
        <w:spacing w:line="360" w:lineRule="auto"/>
        <w:rPr>
          <w:rFonts w:hint="eastAsia" w:ascii="宋体" w:hAnsi="宋体"/>
          <w:color w:val="auto"/>
          <w:sz w:val="24"/>
        </w:rPr>
      </w:pPr>
    </w:p>
    <w:p w14:paraId="1A79BB2D">
      <w:pPr>
        <w:spacing w:line="360" w:lineRule="auto"/>
        <w:rPr>
          <w:rFonts w:hint="eastAsia" w:ascii="宋体" w:hAnsi="宋体"/>
          <w:color w:val="auto"/>
          <w:sz w:val="24"/>
        </w:rPr>
      </w:pPr>
    </w:p>
    <w:p w14:paraId="1A79BB2E">
      <w:pPr>
        <w:spacing w:line="360" w:lineRule="auto"/>
        <w:rPr>
          <w:rFonts w:hint="eastAsia" w:ascii="宋体" w:hAnsi="宋体"/>
          <w:color w:val="auto"/>
          <w:sz w:val="24"/>
        </w:rPr>
      </w:pPr>
    </w:p>
    <w:p w14:paraId="1A79BB2F">
      <w:pPr>
        <w:snapToGrid w:val="0"/>
        <w:spacing w:before="156" w:beforeLines="50"/>
        <w:ind w:left="840" w:leftChars="400" w:right="848" w:rightChars="404"/>
        <w:jc w:val="left"/>
        <w:rPr>
          <w:rFonts w:hint="eastAsia" w:ascii="宋体" w:hAnsi="宋体" w:eastAsia="宋体"/>
          <w:b/>
          <w:color w:val="auto"/>
          <w:sz w:val="32"/>
          <w:szCs w:val="32"/>
          <w:lang w:eastAsia="zh-CN"/>
        </w:rPr>
      </w:pPr>
      <w:r>
        <w:rPr>
          <w:rFonts w:hint="eastAsia" w:ascii="宋体" w:hAnsi="宋体"/>
          <w:b/>
          <w:color w:val="auto"/>
          <w:sz w:val="32"/>
          <w:szCs w:val="32"/>
        </w:rPr>
        <w:t>项目编号：</w:t>
      </w:r>
      <w:r>
        <w:rPr>
          <w:rFonts w:hint="eastAsia" w:ascii="宋体" w:hAnsi="宋体"/>
          <w:b/>
          <w:color w:val="auto"/>
          <w:sz w:val="32"/>
          <w:szCs w:val="32"/>
          <w:lang w:eastAsia="zh-CN"/>
        </w:rPr>
        <w:t>QYHH2026-106</w:t>
      </w:r>
    </w:p>
    <w:p w14:paraId="1A79BB30">
      <w:pPr>
        <w:snapToGrid w:val="0"/>
        <w:spacing w:before="156" w:beforeLines="50"/>
        <w:ind w:left="2449" w:leftChars="400" w:right="848" w:rightChars="404" w:hanging="1609" w:hangingChars="501"/>
        <w:jc w:val="left"/>
        <w:rPr>
          <w:rFonts w:hint="eastAsia" w:ascii="宋体" w:hAnsi="宋体" w:eastAsia="宋体"/>
          <w:b/>
          <w:color w:val="auto"/>
          <w:sz w:val="32"/>
          <w:szCs w:val="32"/>
          <w:lang w:eastAsia="zh-CN"/>
        </w:rPr>
      </w:pPr>
      <w:r>
        <w:rPr>
          <w:rFonts w:hint="eastAsia" w:ascii="宋体" w:hAnsi="宋体"/>
          <w:b/>
          <w:color w:val="auto"/>
          <w:sz w:val="32"/>
          <w:szCs w:val="32"/>
        </w:rPr>
        <w:t>项目名称：</w:t>
      </w:r>
      <w:r>
        <w:rPr>
          <w:rFonts w:hint="eastAsia" w:ascii="宋体" w:hAnsi="宋体"/>
          <w:b/>
          <w:color w:val="auto"/>
          <w:sz w:val="32"/>
          <w:szCs w:val="32"/>
          <w:lang w:eastAsia="zh-CN"/>
        </w:rPr>
        <w:t>《英德红茶品牌文化研究》课题项目</w:t>
      </w:r>
    </w:p>
    <w:p w14:paraId="1A79BB31">
      <w:pPr>
        <w:spacing w:line="360" w:lineRule="auto"/>
        <w:rPr>
          <w:rFonts w:hint="eastAsia" w:ascii="宋体" w:hAnsi="宋体"/>
          <w:color w:val="auto"/>
          <w:sz w:val="30"/>
        </w:rPr>
      </w:pPr>
    </w:p>
    <w:p w14:paraId="1A79BB32">
      <w:pPr>
        <w:spacing w:line="360" w:lineRule="auto"/>
        <w:rPr>
          <w:rFonts w:hint="eastAsia" w:ascii="宋体" w:hAnsi="宋体"/>
          <w:color w:val="auto"/>
          <w:sz w:val="30"/>
        </w:rPr>
      </w:pPr>
    </w:p>
    <w:p w14:paraId="1A79BB33">
      <w:pPr>
        <w:spacing w:line="360" w:lineRule="auto"/>
        <w:rPr>
          <w:rFonts w:hint="eastAsia" w:ascii="宋体" w:hAnsi="宋体"/>
          <w:color w:val="auto"/>
          <w:sz w:val="30"/>
        </w:rPr>
      </w:pPr>
    </w:p>
    <w:p w14:paraId="1A79BB34">
      <w:pPr>
        <w:snapToGrid w:val="0"/>
        <w:spacing w:before="156" w:beforeLines="50"/>
        <w:jc w:val="center"/>
        <w:rPr>
          <w:rFonts w:hint="eastAsia" w:ascii="宋体" w:hAnsi="宋体" w:eastAsia="宋体"/>
          <w:b/>
          <w:color w:val="auto"/>
          <w:sz w:val="40"/>
          <w:szCs w:val="44"/>
          <w:lang w:eastAsia="zh-CN"/>
        </w:rPr>
      </w:pPr>
      <w:r>
        <w:rPr>
          <w:rFonts w:hint="eastAsia" w:ascii="宋体" w:hAnsi="宋体"/>
          <w:b/>
          <w:color w:val="auto"/>
          <w:sz w:val="40"/>
          <w:szCs w:val="44"/>
          <w:lang w:eastAsia="zh-CN"/>
        </w:rPr>
        <w:t>英德市农业农村局</w:t>
      </w:r>
    </w:p>
    <w:p w14:paraId="1A79BB35">
      <w:pPr>
        <w:snapToGrid w:val="0"/>
        <w:spacing w:before="156" w:beforeLines="50"/>
        <w:jc w:val="center"/>
        <w:rPr>
          <w:rFonts w:hint="eastAsia" w:ascii="宋体" w:hAnsi="宋体" w:eastAsia="宋体"/>
          <w:b/>
          <w:color w:val="auto"/>
          <w:sz w:val="40"/>
          <w:szCs w:val="44"/>
          <w:lang w:eastAsia="zh-CN"/>
        </w:rPr>
      </w:pPr>
      <w:r>
        <w:rPr>
          <w:rFonts w:hint="eastAsia" w:ascii="宋体" w:hAnsi="宋体"/>
          <w:b/>
          <w:color w:val="auto"/>
          <w:sz w:val="40"/>
          <w:szCs w:val="44"/>
          <w:lang w:eastAsia="zh-CN"/>
        </w:rPr>
        <w:t>清远市恒辉招标有限公司</w:t>
      </w:r>
    </w:p>
    <w:p w14:paraId="1A79BB36">
      <w:pPr>
        <w:snapToGrid w:val="0"/>
        <w:spacing w:before="156" w:beforeLines="50"/>
        <w:jc w:val="center"/>
        <w:rPr>
          <w:rFonts w:hint="eastAsia" w:ascii="宋体" w:hAnsi="宋体" w:eastAsia="宋体"/>
          <w:b/>
          <w:color w:val="auto"/>
          <w:sz w:val="40"/>
          <w:szCs w:val="44"/>
          <w:lang w:eastAsia="zh-CN"/>
        </w:rPr>
      </w:pPr>
      <w:r>
        <w:rPr>
          <w:rFonts w:hint="eastAsia" w:ascii="宋体" w:hAnsi="宋体"/>
          <w:b/>
          <w:color w:val="auto"/>
          <w:sz w:val="40"/>
          <w:szCs w:val="44"/>
          <w:lang w:eastAsia="zh-CN"/>
        </w:rPr>
        <w:t>2026年</w:t>
      </w:r>
      <w:r>
        <w:rPr>
          <w:rFonts w:hint="eastAsia" w:ascii="宋体" w:hAnsi="宋体"/>
          <w:b/>
          <w:color w:val="auto"/>
          <w:sz w:val="40"/>
          <w:szCs w:val="44"/>
          <w:lang w:val="en-US" w:eastAsia="zh-CN"/>
        </w:rPr>
        <w:t>7</w:t>
      </w:r>
      <w:r>
        <w:rPr>
          <w:rFonts w:hint="eastAsia" w:ascii="宋体" w:hAnsi="宋体"/>
          <w:b/>
          <w:color w:val="auto"/>
          <w:sz w:val="40"/>
          <w:szCs w:val="44"/>
          <w:lang w:eastAsia="zh-CN"/>
        </w:rPr>
        <w:t>月</w:t>
      </w:r>
    </w:p>
    <w:p w14:paraId="1A79BB37">
      <w:pPr>
        <w:widowControl/>
        <w:jc w:val="left"/>
        <w:rPr>
          <w:rFonts w:hint="eastAsia" w:ascii="宋体" w:hAnsi="宋体"/>
          <w:b/>
          <w:color w:val="auto"/>
          <w:sz w:val="40"/>
          <w:szCs w:val="44"/>
        </w:rPr>
      </w:pPr>
      <w:r>
        <w:rPr>
          <w:rFonts w:ascii="宋体" w:hAnsi="宋体"/>
          <w:b/>
          <w:color w:val="auto"/>
          <w:sz w:val="40"/>
          <w:szCs w:val="44"/>
        </w:rPr>
        <w:br w:type="page"/>
      </w:r>
    </w:p>
    <w:p w14:paraId="1A79BB38">
      <w:pPr>
        <w:jc w:val="center"/>
        <w:rPr>
          <w:rFonts w:hint="eastAsia" w:ascii="黑体" w:hAnsi="黑体" w:eastAsia="黑体"/>
          <w:b/>
          <w:color w:val="auto"/>
          <w:sz w:val="36"/>
          <w:szCs w:val="36"/>
        </w:rPr>
      </w:pPr>
      <w:r>
        <w:rPr>
          <w:rFonts w:hint="eastAsia" w:ascii="黑体" w:hAnsi="黑体" w:eastAsia="黑体"/>
          <w:b/>
          <w:color w:val="auto"/>
          <w:sz w:val="36"/>
          <w:szCs w:val="36"/>
        </w:rPr>
        <w:t xml:space="preserve">目 </w:t>
      </w:r>
      <w:r>
        <w:rPr>
          <w:rFonts w:ascii="黑体" w:hAnsi="黑体" w:eastAsia="黑体"/>
          <w:b/>
          <w:color w:val="auto"/>
          <w:sz w:val="36"/>
          <w:szCs w:val="36"/>
        </w:rPr>
        <w:t xml:space="preserve"> </w:t>
      </w:r>
      <w:r>
        <w:rPr>
          <w:rFonts w:hint="eastAsia" w:ascii="黑体" w:hAnsi="黑体" w:eastAsia="黑体"/>
          <w:b/>
          <w:color w:val="auto"/>
          <w:sz w:val="36"/>
          <w:szCs w:val="36"/>
        </w:rPr>
        <w:t>录</w:t>
      </w:r>
    </w:p>
    <w:p w14:paraId="1A79BB39">
      <w:pPr>
        <w:pStyle w:val="30"/>
        <w:tabs>
          <w:tab w:val="right" w:leader="dot" w:pos="9628"/>
        </w:tabs>
        <w:rPr>
          <w:rFonts w:hint="eastAsia" w:asciiTheme="minorHAnsi" w:hAnsiTheme="minorHAnsi" w:eastAsiaTheme="minorEastAsia" w:cstheme="minorBidi"/>
          <w:b w:val="0"/>
          <w:bCs w:val="0"/>
          <w:caps w:val="0"/>
          <w:color w:val="auto"/>
          <w:szCs w:val="22"/>
        </w:rPr>
      </w:pPr>
      <w:r>
        <w:rPr>
          <w:rStyle w:val="46"/>
          <w:rFonts w:ascii="宋体" w:hAnsi="宋体"/>
          <w:b w:val="0"/>
          <w:bCs w:val="0"/>
          <w:caps w:val="0"/>
          <w:color w:val="auto"/>
        </w:rPr>
        <w:fldChar w:fldCharType="begin"/>
      </w:r>
      <w:r>
        <w:rPr>
          <w:rStyle w:val="46"/>
          <w:rFonts w:ascii="宋体" w:hAnsi="宋体"/>
          <w:b w:val="0"/>
          <w:bCs w:val="0"/>
          <w:caps w:val="0"/>
          <w:color w:val="auto"/>
        </w:rPr>
        <w:instrText xml:space="preserve"> TOC \o "1-1" \h \z \u </w:instrText>
      </w:r>
      <w:r>
        <w:rPr>
          <w:rStyle w:val="46"/>
          <w:rFonts w:ascii="宋体" w:hAnsi="宋体"/>
          <w:b w:val="0"/>
          <w:bCs w:val="0"/>
          <w:caps w:val="0"/>
          <w:color w:val="auto"/>
        </w:rPr>
        <w:fldChar w:fldCharType="separate"/>
      </w:r>
      <w:r>
        <w:rPr>
          <w:color w:val="auto"/>
        </w:rPr>
        <w:fldChar w:fldCharType="begin"/>
      </w:r>
      <w:r>
        <w:rPr>
          <w:color w:val="auto"/>
        </w:rPr>
        <w:instrText xml:space="preserve"> HYPERLINK \l "_Toc58577279" </w:instrText>
      </w:r>
      <w:r>
        <w:rPr>
          <w:color w:val="auto"/>
        </w:rPr>
        <w:fldChar w:fldCharType="separate"/>
      </w:r>
      <w:r>
        <w:rPr>
          <w:rStyle w:val="46"/>
          <w:rFonts w:ascii="宋体" w:hAnsi="宋体"/>
          <w:color w:val="auto"/>
        </w:rPr>
        <w:t>第一章 磋商邀请</w:t>
      </w:r>
      <w:r>
        <w:rPr>
          <w:color w:val="auto"/>
        </w:rPr>
        <w:tab/>
      </w:r>
      <w:r>
        <w:rPr>
          <w:color w:val="auto"/>
        </w:rPr>
        <w:fldChar w:fldCharType="begin"/>
      </w:r>
      <w:r>
        <w:rPr>
          <w:color w:val="auto"/>
        </w:rPr>
        <w:instrText xml:space="preserve"> PAGEREF _Toc58577279 \h </w:instrText>
      </w:r>
      <w:r>
        <w:rPr>
          <w:color w:val="auto"/>
        </w:rPr>
        <w:fldChar w:fldCharType="separate"/>
      </w:r>
      <w:r>
        <w:rPr>
          <w:color w:val="auto"/>
        </w:rPr>
        <w:t>3</w:t>
      </w:r>
      <w:r>
        <w:rPr>
          <w:color w:val="auto"/>
        </w:rPr>
        <w:fldChar w:fldCharType="end"/>
      </w:r>
      <w:r>
        <w:rPr>
          <w:color w:val="auto"/>
        </w:rPr>
        <w:fldChar w:fldCharType="end"/>
      </w:r>
    </w:p>
    <w:p w14:paraId="1A79BB3A">
      <w:pPr>
        <w:pStyle w:val="30"/>
        <w:tabs>
          <w:tab w:val="right" w:leader="dot" w:pos="9628"/>
        </w:tabs>
        <w:rPr>
          <w:rFonts w:hint="eastAsia" w:asciiTheme="minorHAnsi" w:hAnsiTheme="minorHAnsi" w:eastAsiaTheme="minorEastAsia" w:cstheme="minorBidi"/>
          <w:b w:val="0"/>
          <w:bCs w:val="0"/>
          <w:caps w:val="0"/>
          <w:color w:val="auto"/>
          <w:szCs w:val="22"/>
        </w:rPr>
      </w:pPr>
      <w:r>
        <w:rPr>
          <w:color w:val="auto"/>
        </w:rPr>
        <w:fldChar w:fldCharType="begin"/>
      </w:r>
      <w:r>
        <w:rPr>
          <w:color w:val="auto"/>
        </w:rPr>
        <w:instrText xml:space="preserve"> HYPERLINK \l "_Toc58577280" </w:instrText>
      </w:r>
      <w:r>
        <w:rPr>
          <w:color w:val="auto"/>
        </w:rPr>
        <w:fldChar w:fldCharType="separate"/>
      </w:r>
      <w:r>
        <w:rPr>
          <w:rStyle w:val="46"/>
          <w:rFonts w:ascii="宋体" w:hAnsi="宋体"/>
          <w:color w:val="auto"/>
        </w:rPr>
        <w:t>第二章 供应商须知</w:t>
      </w:r>
      <w:r>
        <w:rPr>
          <w:color w:val="auto"/>
        </w:rPr>
        <w:tab/>
      </w:r>
      <w:r>
        <w:rPr>
          <w:color w:val="auto"/>
        </w:rPr>
        <w:fldChar w:fldCharType="begin"/>
      </w:r>
      <w:r>
        <w:rPr>
          <w:color w:val="auto"/>
        </w:rPr>
        <w:instrText xml:space="preserve"> PAGEREF _Toc58577280 \h </w:instrText>
      </w:r>
      <w:r>
        <w:rPr>
          <w:color w:val="auto"/>
        </w:rPr>
        <w:fldChar w:fldCharType="separate"/>
      </w:r>
      <w:r>
        <w:rPr>
          <w:color w:val="auto"/>
        </w:rPr>
        <w:t>6</w:t>
      </w:r>
      <w:r>
        <w:rPr>
          <w:color w:val="auto"/>
        </w:rPr>
        <w:fldChar w:fldCharType="end"/>
      </w:r>
      <w:r>
        <w:rPr>
          <w:color w:val="auto"/>
        </w:rPr>
        <w:fldChar w:fldCharType="end"/>
      </w:r>
    </w:p>
    <w:p w14:paraId="1A79BB3B">
      <w:pPr>
        <w:pStyle w:val="30"/>
        <w:tabs>
          <w:tab w:val="right" w:leader="dot" w:pos="9628"/>
        </w:tabs>
        <w:rPr>
          <w:rFonts w:hint="eastAsia" w:asciiTheme="minorHAnsi" w:hAnsiTheme="minorHAnsi" w:eastAsiaTheme="minorEastAsia" w:cstheme="minorBidi"/>
          <w:b w:val="0"/>
          <w:bCs w:val="0"/>
          <w:caps w:val="0"/>
          <w:color w:val="auto"/>
          <w:szCs w:val="22"/>
        </w:rPr>
      </w:pPr>
      <w:r>
        <w:rPr>
          <w:color w:val="auto"/>
        </w:rPr>
        <w:fldChar w:fldCharType="begin"/>
      </w:r>
      <w:r>
        <w:rPr>
          <w:color w:val="auto"/>
        </w:rPr>
        <w:instrText xml:space="preserve"> HYPERLINK \l "_Toc58577281" </w:instrText>
      </w:r>
      <w:r>
        <w:rPr>
          <w:color w:val="auto"/>
        </w:rPr>
        <w:fldChar w:fldCharType="separate"/>
      </w:r>
      <w:r>
        <w:rPr>
          <w:rStyle w:val="46"/>
          <w:rFonts w:ascii="宋体" w:hAnsi="宋体"/>
          <w:color w:val="auto"/>
        </w:rPr>
        <w:t>第三章 评标方法和标准</w:t>
      </w:r>
      <w:r>
        <w:rPr>
          <w:color w:val="auto"/>
        </w:rPr>
        <w:tab/>
      </w:r>
      <w:r>
        <w:rPr>
          <w:color w:val="auto"/>
        </w:rPr>
        <w:fldChar w:fldCharType="begin"/>
      </w:r>
      <w:r>
        <w:rPr>
          <w:color w:val="auto"/>
        </w:rPr>
        <w:instrText xml:space="preserve"> PAGEREF _Toc58577281 \h </w:instrText>
      </w:r>
      <w:r>
        <w:rPr>
          <w:color w:val="auto"/>
        </w:rPr>
        <w:fldChar w:fldCharType="separate"/>
      </w:r>
      <w:r>
        <w:rPr>
          <w:color w:val="auto"/>
        </w:rPr>
        <w:t>22</w:t>
      </w:r>
      <w:r>
        <w:rPr>
          <w:color w:val="auto"/>
        </w:rPr>
        <w:fldChar w:fldCharType="end"/>
      </w:r>
      <w:r>
        <w:rPr>
          <w:color w:val="auto"/>
        </w:rPr>
        <w:fldChar w:fldCharType="end"/>
      </w:r>
    </w:p>
    <w:p w14:paraId="1A79BB3C">
      <w:pPr>
        <w:pStyle w:val="30"/>
        <w:tabs>
          <w:tab w:val="right" w:leader="dot" w:pos="9628"/>
        </w:tabs>
        <w:rPr>
          <w:rFonts w:hint="eastAsia" w:asciiTheme="minorHAnsi" w:hAnsiTheme="minorHAnsi" w:eastAsiaTheme="minorEastAsia" w:cstheme="minorBidi"/>
          <w:b w:val="0"/>
          <w:bCs w:val="0"/>
          <w:caps w:val="0"/>
          <w:color w:val="auto"/>
          <w:szCs w:val="22"/>
        </w:rPr>
      </w:pPr>
      <w:r>
        <w:rPr>
          <w:color w:val="auto"/>
        </w:rPr>
        <w:fldChar w:fldCharType="begin"/>
      </w:r>
      <w:r>
        <w:rPr>
          <w:color w:val="auto"/>
        </w:rPr>
        <w:instrText xml:space="preserve"> HYPERLINK \l "_Toc58577283" </w:instrText>
      </w:r>
      <w:r>
        <w:rPr>
          <w:color w:val="auto"/>
        </w:rPr>
        <w:fldChar w:fldCharType="separate"/>
      </w:r>
      <w:r>
        <w:rPr>
          <w:rStyle w:val="46"/>
          <w:rFonts w:ascii="宋体" w:hAnsi="宋体"/>
          <w:color w:val="auto"/>
        </w:rPr>
        <w:t>第四章 采购需求书</w:t>
      </w:r>
      <w:r>
        <w:rPr>
          <w:color w:val="auto"/>
        </w:rPr>
        <w:tab/>
      </w:r>
      <w:r>
        <w:rPr>
          <w:color w:val="auto"/>
        </w:rPr>
        <w:fldChar w:fldCharType="begin"/>
      </w:r>
      <w:r>
        <w:rPr>
          <w:color w:val="auto"/>
        </w:rPr>
        <w:instrText xml:space="preserve"> PAGEREF _Toc58577283 \h </w:instrText>
      </w:r>
      <w:r>
        <w:rPr>
          <w:color w:val="auto"/>
        </w:rPr>
        <w:fldChar w:fldCharType="separate"/>
      </w:r>
      <w:r>
        <w:rPr>
          <w:color w:val="auto"/>
        </w:rPr>
        <w:t>30</w:t>
      </w:r>
      <w:r>
        <w:rPr>
          <w:color w:val="auto"/>
        </w:rPr>
        <w:fldChar w:fldCharType="end"/>
      </w:r>
      <w:r>
        <w:rPr>
          <w:color w:val="auto"/>
        </w:rPr>
        <w:fldChar w:fldCharType="end"/>
      </w:r>
    </w:p>
    <w:p w14:paraId="1A79BB3D">
      <w:pPr>
        <w:pStyle w:val="30"/>
        <w:tabs>
          <w:tab w:val="right" w:leader="dot" w:pos="9628"/>
        </w:tabs>
        <w:rPr>
          <w:rFonts w:hint="eastAsia" w:asciiTheme="minorHAnsi" w:hAnsiTheme="minorHAnsi" w:eastAsiaTheme="minorEastAsia" w:cstheme="minorBidi"/>
          <w:b w:val="0"/>
          <w:bCs w:val="0"/>
          <w:caps w:val="0"/>
          <w:color w:val="auto"/>
          <w:szCs w:val="22"/>
        </w:rPr>
      </w:pPr>
      <w:r>
        <w:rPr>
          <w:color w:val="auto"/>
        </w:rPr>
        <w:fldChar w:fldCharType="begin"/>
      </w:r>
      <w:r>
        <w:rPr>
          <w:color w:val="auto"/>
        </w:rPr>
        <w:instrText xml:space="preserve"> HYPERLINK \l "_Toc58577285" </w:instrText>
      </w:r>
      <w:r>
        <w:rPr>
          <w:color w:val="auto"/>
        </w:rPr>
        <w:fldChar w:fldCharType="separate"/>
      </w:r>
      <w:r>
        <w:rPr>
          <w:rStyle w:val="46"/>
          <w:rFonts w:ascii="宋体" w:hAnsi="宋体"/>
          <w:color w:val="auto"/>
        </w:rPr>
        <w:t>第五章 合同格式条款</w:t>
      </w:r>
      <w:r>
        <w:rPr>
          <w:color w:val="auto"/>
        </w:rPr>
        <w:tab/>
      </w:r>
      <w:r>
        <w:rPr>
          <w:color w:val="auto"/>
        </w:rPr>
        <w:fldChar w:fldCharType="begin"/>
      </w:r>
      <w:r>
        <w:rPr>
          <w:color w:val="auto"/>
        </w:rPr>
        <w:instrText xml:space="preserve"> PAGEREF _Toc58577285 \h </w:instrText>
      </w:r>
      <w:r>
        <w:rPr>
          <w:color w:val="auto"/>
        </w:rPr>
        <w:fldChar w:fldCharType="separate"/>
      </w:r>
      <w:r>
        <w:rPr>
          <w:color w:val="auto"/>
        </w:rPr>
        <w:t>30</w:t>
      </w:r>
      <w:r>
        <w:rPr>
          <w:color w:val="auto"/>
        </w:rPr>
        <w:fldChar w:fldCharType="end"/>
      </w:r>
      <w:r>
        <w:rPr>
          <w:color w:val="auto"/>
        </w:rPr>
        <w:fldChar w:fldCharType="end"/>
      </w:r>
    </w:p>
    <w:p w14:paraId="1A79BB3E">
      <w:pPr>
        <w:pStyle w:val="30"/>
        <w:tabs>
          <w:tab w:val="right" w:leader="dot" w:pos="9628"/>
        </w:tabs>
        <w:rPr>
          <w:rFonts w:hint="eastAsia" w:asciiTheme="minorHAnsi" w:hAnsiTheme="minorHAnsi" w:eastAsiaTheme="minorEastAsia" w:cstheme="minorBidi"/>
          <w:b w:val="0"/>
          <w:bCs w:val="0"/>
          <w:caps w:val="0"/>
          <w:color w:val="auto"/>
          <w:szCs w:val="22"/>
        </w:rPr>
      </w:pPr>
      <w:r>
        <w:rPr>
          <w:color w:val="auto"/>
        </w:rPr>
        <w:fldChar w:fldCharType="begin"/>
      </w:r>
      <w:r>
        <w:rPr>
          <w:color w:val="auto"/>
        </w:rPr>
        <w:instrText xml:space="preserve"> HYPERLINK \l "_Toc58577286" </w:instrText>
      </w:r>
      <w:r>
        <w:rPr>
          <w:color w:val="auto"/>
        </w:rPr>
        <w:fldChar w:fldCharType="separate"/>
      </w:r>
      <w:r>
        <w:rPr>
          <w:rStyle w:val="46"/>
          <w:rFonts w:ascii="宋体" w:hAnsi="宋体"/>
          <w:color w:val="auto"/>
        </w:rPr>
        <w:t>第六章 响应文件格式</w:t>
      </w:r>
      <w:r>
        <w:rPr>
          <w:color w:val="auto"/>
        </w:rPr>
        <w:tab/>
      </w:r>
      <w:r>
        <w:rPr>
          <w:color w:val="auto"/>
        </w:rPr>
        <w:fldChar w:fldCharType="begin"/>
      </w:r>
      <w:r>
        <w:rPr>
          <w:color w:val="auto"/>
        </w:rPr>
        <w:instrText xml:space="preserve"> PAGEREF _Toc58577286 \h </w:instrText>
      </w:r>
      <w:r>
        <w:rPr>
          <w:color w:val="auto"/>
        </w:rPr>
        <w:fldChar w:fldCharType="separate"/>
      </w:r>
      <w:r>
        <w:rPr>
          <w:color w:val="auto"/>
        </w:rPr>
        <w:t>37</w:t>
      </w:r>
      <w:r>
        <w:rPr>
          <w:color w:val="auto"/>
        </w:rPr>
        <w:fldChar w:fldCharType="end"/>
      </w:r>
      <w:r>
        <w:rPr>
          <w:color w:val="auto"/>
        </w:rPr>
        <w:fldChar w:fldCharType="end"/>
      </w:r>
    </w:p>
    <w:p w14:paraId="1A79BB3F">
      <w:pPr>
        <w:snapToGrid w:val="0"/>
        <w:spacing w:before="156" w:beforeLines="50"/>
        <w:jc w:val="center"/>
        <w:rPr>
          <w:rStyle w:val="46"/>
          <w:rFonts w:hint="eastAsia" w:ascii="宋体" w:hAnsi="宋体" w:cs="Calibri"/>
          <w:b/>
          <w:bCs/>
          <w:caps/>
          <w:color w:val="auto"/>
          <w:szCs w:val="20"/>
        </w:rPr>
      </w:pPr>
      <w:r>
        <w:rPr>
          <w:rStyle w:val="46"/>
          <w:rFonts w:ascii="宋体" w:hAnsi="宋体" w:cs="Calibri"/>
          <w:b/>
          <w:bCs/>
          <w:caps/>
          <w:color w:val="auto"/>
          <w:szCs w:val="20"/>
        </w:rPr>
        <w:fldChar w:fldCharType="end"/>
      </w:r>
    </w:p>
    <w:p w14:paraId="1A79BB40">
      <w:pPr>
        <w:snapToGrid w:val="0"/>
        <w:spacing w:before="156" w:beforeLines="50"/>
        <w:jc w:val="center"/>
        <w:rPr>
          <w:rFonts w:hint="eastAsia" w:ascii="宋体" w:hAnsi="宋体"/>
          <w:b/>
          <w:color w:val="auto"/>
          <w:sz w:val="40"/>
          <w:szCs w:val="44"/>
        </w:rPr>
      </w:pPr>
    </w:p>
    <w:p w14:paraId="1A79BB41">
      <w:pPr>
        <w:widowControl/>
        <w:jc w:val="center"/>
        <w:outlineLvl w:val="0"/>
        <w:rPr>
          <w:rFonts w:hint="eastAsia" w:ascii="宋体" w:hAnsi="宋体"/>
          <w:b/>
          <w:bCs/>
          <w:color w:val="auto"/>
          <w:sz w:val="28"/>
          <w:szCs w:val="28"/>
        </w:rPr>
        <w:sectPr>
          <w:footerReference r:id="rId3" w:type="default"/>
          <w:pgSz w:w="11906" w:h="16838"/>
          <w:pgMar w:top="1418" w:right="1134" w:bottom="1418" w:left="1134" w:header="851" w:footer="992" w:gutter="0"/>
          <w:pgNumType w:start="1"/>
          <w:cols w:space="720" w:num="1"/>
          <w:docGrid w:type="lines" w:linePitch="312" w:charSpace="0"/>
        </w:sectPr>
      </w:pPr>
    </w:p>
    <w:p w14:paraId="1A79BB42">
      <w:pPr>
        <w:widowControl/>
        <w:jc w:val="left"/>
        <w:rPr>
          <w:rFonts w:hint="eastAsia" w:ascii="宋体" w:hAnsi="宋体"/>
          <w:b/>
          <w:bCs/>
          <w:color w:val="auto"/>
          <w:sz w:val="28"/>
          <w:szCs w:val="28"/>
        </w:rPr>
      </w:pPr>
    </w:p>
    <w:p w14:paraId="1A79BB43">
      <w:pPr>
        <w:widowControl/>
        <w:jc w:val="center"/>
        <w:rPr>
          <w:rFonts w:hint="eastAsia" w:ascii="宋体" w:hAnsi="宋体"/>
          <w:b/>
          <w:bCs/>
          <w:color w:val="auto"/>
          <w:sz w:val="28"/>
          <w:szCs w:val="28"/>
        </w:rPr>
      </w:pPr>
      <w:bookmarkStart w:id="4" w:name="_Toc58577279"/>
      <w:r>
        <w:rPr>
          <w:rFonts w:ascii="宋体" w:hAnsi="宋体"/>
          <w:b/>
          <w:bCs/>
          <w:color w:val="auto"/>
          <w:sz w:val="28"/>
          <w:szCs w:val="28"/>
        </w:rPr>
        <w:br w:type="page"/>
      </w:r>
    </w:p>
    <w:p w14:paraId="1A79BB44">
      <w:pPr>
        <w:widowControl/>
        <w:jc w:val="center"/>
        <w:outlineLvl w:val="0"/>
        <w:rPr>
          <w:rFonts w:hint="eastAsia" w:ascii="宋体" w:hAnsi="宋体"/>
          <w:b/>
          <w:bCs/>
          <w:color w:val="auto"/>
          <w:sz w:val="30"/>
          <w:szCs w:val="30"/>
        </w:rPr>
      </w:pPr>
      <w:r>
        <w:rPr>
          <w:rFonts w:hint="eastAsia" w:ascii="宋体" w:hAnsi="宋体"/>
          <w:b/>
          <w:bCs/>
          <w:color w:val="auto"/>
          <w:sz w:val="28"/>
          <w:szCs w:val="28"/>
        </w:rPr>
        <w:t>第一</w:t>
      </w:r>
      <w:r>
        <w:rPr>
          <w:rFonts w:ascii="宋体" w:hAnsi="宋体"/>
          <w:b/>
          <w:bCs/>
          <w:color w:val="auto"/>
          <w:sz w:val="28"/>
          <w:szCs w:val="28"/>
        </w:rPr>
        <w:t>章</w:t>
      </w:r>
      <w:r>
        <w:rPr>
          <w:rFonts w:hint="eastAsia" w:ascii="宋体" w:hAnsi="宋体"/>
          <w:b/>
          <w:bCs/>
          <w:color w:val="auto"/>
          <w:sz w:val="28"/>
          <w:szCs w:val="28"/>
        </w:rPr>
        <w:t xml:space="preserve"> 磋商</w:t>
      </w:r>
      <w:r>
        <w:rPr>
          <w:rFonts w:ascii="宋体" w:hAnsi="宋体"/>
          <w:b/>
          <w:bCs/>
          <w:color w:val="auto"/>
          <w:sz w:val="28"/>
          <w:szCs w:val="28"/>
        </w:rPr>
        <w:t>邀请</w:t>
      </w:r>
      <w:bookmarkEnd w:id="0"/>
      <w:bookmarkEnd w:id="1"/>
      <w:bookmarkEnd w:id="2"/>
      <w:bookmarkEnd w:id="3"/>
      <w:bookmarkEnd w:id="4"/>
    </w:p>
    <w:p w14:paraId="6A074EFB">
      <w:pPr>
        <w:keepNext w:val="0"/>
        <w:keepLines w:val="0"/>
        <w:widowControl w:val="0"/>
        <w:suppressLineNumbers w:val="0"/>
        <w:autoSpaceDE w:val="0"/>
        <w:autoSpaceDN w:val="0"/>
        <w:spacing w:before="0" w:beforeAutospacing="0" w:after="0" w:afterAutospacing="0" w:line="360" w:lineRule="auto"/>
        <w:ind w:left="0" w:right="0"/>
        <w:jc w:val="both"/>
        <w:rPr>
          <w:b/>
          <w:bCs w:val="0"/>
          <w:sz w:val="24"/>
          <w:szCs w:val="24"/>
          <w:lang w:val="en-US"/>
        </w:rPr>
      </w:pPr>
      <w:bookmarkStart w:id="5" w:name="_Toc435115052"/>
      <w:bookmarkStart w:id="6" w:name="_Toc435514843"/>
      <w:r>
        <w:rPr>
          <w:rFonts w:hint="eastAsia" w:ascii="Times New Roman" w:hAnsi="Times New Roman" w:eastAsia="宋体" w:cs="宋体"/>
          <w:b/>
          <w:bCs w:val="0"/>
          <w:kern w:val="2"/>
          <w:sz w:val="24"/>
          <w:szCs w:val="24"/>
          <w:lang w:val="en-US" w:eastAsia="zh-CN" w:bidi="ar"/>
        </w:rPr>
        <w:t>项目概况</w:t>
      </w:r>
    </w:p>
    <w:p w14:paraId="60681A7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bCs/>
          <w:color w:val="000000"/>
          <w:kern w:val="2"/>
          <w:sz w:val="24"/>
          <w:szCs w:val="24"/>
          <w:lang w:val="en-US" w:eastAsia="zh-CN" w:bidi="ar"/>
        </w:rPr>
        <w:t>《英德红茶品牌文化研究》课题项目</w:t>
      </w:r>
      <w:r>
        <w:rPr>
          <w:rFonts w:hint="eastAsia" w:ascii="宋体" w:hAnsi="宋体" w:eastAsia="宋体" w:cs="宋体"/>
          <w:color w:val="000000"/>
          <w:kern w:val="2"/>
          <w:sz w:val="24"/>
          <w:szCs w:val="24"/>
          <w:lang w:val="en-US" w:eastAsia="zh-CN" w:bidi="ar"/>
        </w:rPr>
        <w:t>的潜在供应商应在清远市恒辉招标有限公司</w:t>
      </w:r>
      <w:r>
        <w:rPr>
          <w:rFonts w:hint="eastAsia" w:ascii="宋体" w:hAnsi="宋体" w:eastAsia="宋体" w:cs="宋体"/>
          <w:bCs/>
          <w:color w:val="000000"/>
          <w:kern w:val="2"/>
          <w:sz w:val="24"/>
          <w:szCs w:val="24"/>
          <w:lang w:val="zh-CN" w:eastAsia="zh-CN" w:bidi="ar"/>
        </w:rPr>
        <w:t>（详细地址：</w:t>
      </w:r>
      <w:r>
        <w:rPr>
          <w:rFonts w:hint="eastAsia" w:ascii="宋体" w:hAnsi="宋体" w:eastAsia="宋体" w:cs="宋体"/>
          <w:color w:val="000000"/>
          <w:kern w:val="2"/>
          <w:sz w:val="24"/>
          <w:szCs w:val="24"/>
          <w:lang w:val="en-US" w:eastAsia="zh-CN" w:bidi="ar"/>
        </w:rPr>
        <w:t>清远市清城区广清大道85号澳星雅轩1层04号</w:t>
      </w:r>
      <w:r>
        <w:rPr>
          <w:rFonts w:hint="eastAsia" w:ascii="宋体" w:hAnsi="宋体" w:eastAsia="宋体" w:cs="宋体"/>
          <w:bCs/>
          <w:color w:val="000000"/>
          <w:kern w:val="2"/>
          <w:sz w:val="24"/>
          <w:szCs w:val="24"/>
          <w:lang w:val="zh-CN" w:eastAsia="zh-CN" w:bidi="ar"/>
        </w:rPr>
        <w:t>）</w:t>
      </w:r>
      <w:r>
        <w:rPr>
          <w:rFonts w:hint="eastAsia" w:ascii="宋体" w:hAnsi="宋体" w:eastAsia="宋体" w:cs="宋体"/>
          <w:color w:val="000000"/>
          <w:kern w:val="2"/>
          <w:sz w:val="24"/>
          <w:szCs w:val="24"/>
          <w:lang w:val="en-US" w:eastAsia="zh-CN" w:bidi="ar"/>
        </w:rPr>
        <w:t>获取采购文件，并于2026年</w:t>
      </w:r>
      <w:r>
        <w:rPr>
          <w:rFonts w:hint="eastAsia" w:ascii="宋体" w:hAnsi="宋体" w:cs="宋体"/>
          <w:color w:val="000000"/>
          <w:kern w:val="2"/>
          <w:sz w:val="24"/>
          <w:szCs w:val="24"/>
          <w:lang w:val="en-US" w:eastAsia="zh-CN" w:bidi="ar"/>
        </w:rPr>
        <w:t>7</w:t>
      </w:r>
      <w:r>
        <w:rPr>
          <w:rFonts w:hint="eastAsia" w:ascii="宋体" w:hAnsi="宋体" w:eastAsia="宋体" w:cs="宋体"/>
          <w:color w:val="000000"/>
          <w:kern w:val="2"/>
          <w:sz w:val="24"/>
          <w:szCs w:val="24"/>
          <w:lang w:val="en-US" w:eastAsia="zh-CN" w:bidi="ar"/>
        </w:rPr>
        <w:t xml:space="preserve">月  </w:t>
      </w:r>
      <w:r>
        <w:rPr>
          <w:rFonts w:hint="eastAsia" w:ascii="宋体" w:hAnsi="宋体" w:cs="宋体"/>
          <w:color w:val="000000"/>
          <w:kern w:val="2"/>
          <w:sz w:val="24"/>
          <w:szCs w:val="24"/>
          <w:lang w:val="en-US" w:eastAsia="zh-CN" w:bidi="ar"/>
        </w:rPr>
        <w:t>24</w:t>
      </w:r>
      <w:r>
        <w:rPr>
          <w:rFonts w:hint="eastAsia" w:ascii="宋体" w:hAnsi="宋体" w:eastAsia="宋体" w:cs="宋体"/>
          <w:color w:val="000000"/>
          <w:kern w:val="2"/>
          <w:sz w:val="24"/>
          <w:szCs w:val="24"/>
          <w:lang w:val="en-US" w:eastAsia="zh-CN" w:bidi="ar"/>
        </w:rPr>
        <w:t>日</w:t>
      </w:r>
      <w:r>
        <w:rPr>
          <w:rFonts w:hint="eastAsia" w:ascii="宋体" w:hAnsi="宋体" w:cs="宋体"/>
          <w:color w:val="000000"/>
          <w:kern w:val="2"/>
          <w:sz w:val="24"/>
          <w:szCs w:val="24"/>
          <w:lang w:val="en-US" w:eastAsia="zh-CN" w:bidi="ar"/>
        </w:rPr>
        <w:t>10</w:t>
      </w:r>
      <w:r>
        <w:rPr>
          <w:rFonts w:hint="eastAsia" w:ascii="宋体" w:hAnsi="宋体" w:eastAsia="宋体" w:cs="宋体"/>
          <w:color w:val="000000"/>
          <w:kern w:val="2"/>
          <w:sz w:val="24"/>
          <w:szCs w:val="24"/>
          <w:lang w:val="en-US" w:eastAsia="zh-CN" w:bidi="ar"/>
        </w:rPr>
        <w:t>点</w:t>
      </w:r>
      <w:r>
        <w:rPr>
          <w:rFonts w:hint="eastAsia" w:ascii="宋体" w:hAnsi="宋体" w:cs="宋体"/>
          <w:color w:val="000000"/>
          <w:kern w:val="2"/>
          <w:sz w:val="24"/>
          <w:szCs w:val="24"/>
          <w:lang w:val="en-US" w:eastAsia="zh-CN" w:bidi="ar"/>
        </w:rPr>
        <w:t>0</w:t>
      </w:r>
      <w:bookmarkStart w:id="185" w:name="_GoBack"/>
      <w:bookmarkEnd w:id="185"/>
      <w:r>
        <w:rPr>
          <w:rFonts w:hint="eastAsia" w:ascii="宋体" w:hAnsi="宋体" w:eastAsia="宋体" w:cs="宋体"/>
          <w:color w:val="000000"/>
          <w:kern w:val="2"/>
          <w:sz w:val="24"/>
          <w:szCs w:val="24"/>
          <w:lang w:val="en-US" w:eastAsia="zh-CN" w:bidi="ar"/>
        </w:rPr>
        <w:t>0分（北京时间）前提交响应文件。</w:t>
      </w:r>
    </w:p>
    <w:p w14:paraId="3920F598">
      <w:pPr>
        <w:keepNext w:val="0"/>
        <w:keepLines w:val="0"/>
        <w:widowControl w:val="0"/>
        <w:suppressLineNumbers w:val="0"/>
        <w:autoSpaceDE w:val="0"/>
        <w:autoSpaceDN w:val="0"/>
        <w:spacing w:before="0" w:beforeAutospacing="0" w:after="0" w:afterAutospacing="0" w:line="360" w:lineRule="auto"/>
        <w:ind w:left="0" w:right="0"/>
        <w:jc w:val="both"/>
        <w:rPr>
          <w:rFonts w:hint="eastAsia" w:ascii="宋体" w:hAnsi="宋体" w:eastAsia="宋体" w:cs="宋体"/>
          <w:b/>
          <w:bCs w:val="0"/>
          <w:color w:val="000000"/>
          <w:sz w:val="24"/>
          <w:szCs w:val="24"/>
          <w:lang w:val="en-US"/>
        </w:rPr>
      </w:pPr>
      <w:r>
        <w:rPr>
          <w:rFonts w:hint="eastAsia" w:ascii="宋体" w:hAnsi="宋体" w:eastAsia="宋体" w:cs="宋体"/>
          <w:b/>
          <w:bCs w:val="0"/>
          <w:color w:val="000000"/>
          <w:kern w:val="2"/>
          <w:sz w:val="24"/>
          <w:szCs w:val="24"/>
          <w:lang w:val="en-US" w:eastAsia="zh-CN" w:bidi="ar"/>
        </w:rPr>
        <w:t>一、项目基本情况</w:t>
      </w:r>
    </w:p>
    <w:p w14:paraId="7FF35176">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项目编号：QYHH2026-106</w:t>
      </w:r>
    </w:p>
    <w:p w14:paraId="10A76051">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项目名称：</w:t>
      </w:r>
      <w:r>
        <w:rPr>
          <w:rFonts w:hint="eastAsia" w:ascii="宋体" w:hAnsi="宋体" w:eastAsia="宋体" w:cs="宋体"/>
          <w:bCs/>
          <w:color w:val="000000"/>
          <w:kern w:val="2"/>
          <w:sz w:val="24"/>
          <w:szCs w:val="24"/>
          <w:lang w:val="en-US" w:eastAsia="zh-CN" w:bidi="ar"/>
        </w:rPr>
        <w:t>《英德红茶品牌文化研究》课题项目</w:t>
      </w:r>
    </w:p>
    <w:p w14:paraId="7D88BD1C">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采购方式：竞争性磋商</w:t>
      </w:r>
    </w:p>
    <w:p w14:paraId="066C57D9">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预算金额：500,000.00元</w:t>
      </w:r>
    </w:p>
    <w:p w14:paraId="5B6C59E1">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采购需求：</w:t>
      </w:r>
    </w:p>
    <w:tbl>
      <w:tblPr>
        <w:tblStyle w:val="40"/>
        <w:tblW w:w="7983" w:type="dxa"/>
        <w:tblInd w:w="3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8"/>
        <w:gridCol w:w="2400"/>
        <w:gridCol w:w="1110"/>
        <w:gridCol w:w="2235"/>
        <w:gridCol w:w="1560"/>
      </w:tblGrid>
      <w:tr w14:paraId="74C3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5" w:hRule="atLeast"/>
        </w:trPr>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14:paraId="72EB8075">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color w:val="000000"/>
                <w:sz w:val="24"/>
                <w:szCs w:val="24"/>
                <w:lang w:val="en-US"/>
              </w:rPr>
            </w:pPr>
            <w:r>
              <w:rPr>
                <w:rFonts w:hint="eastAsia" w:ascii="Times New Roman" w:hAnsi="Times New Roman" w:eastAsia="宋体" w:cs="宋体"/>
                <w:color w:val="000000"/>
                <w:kern w:val="2"/>
                <w:sz w:val="24"/>
                <w:szCs w:val="24"/>
                <w:lang w:val="en-US" w:eastAsia="zh-CN" w:bidi="ar"/>
              </w:rPr>
              <w:t>序号</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76A957D5">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color w:val="000000"/>
                <w:sz w:val="24"/>
                <w:szCs w:val="24"/>
                <w:lang w:val="en-US" w:eastAsia="zh-CN"/>
              </w:rPr>
            </w:pPr>
            <w:r>
              <w:rPr>
                <w:rFonts w:hint="eastAsia" w:ascii="Times New Roman" w:hAnsi="Times New Roman" w:eastAsia="宋体" w:cs="宋体"/>
                <w:color w:val="000000"/>
                <w:kern w:val="2"/>
                <w:sz w:val="24"/>
                <w:szCs w:val="24"/>
                <w:lang w:val="en-US" w:eastAsia="zh-CN" w:bidi="ar"/>
              </w:rPr>
              <w:t>采购标的</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5AE092AC">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数量</w:t>
            </w:r>
          </w:p>
        </w:tc>
        <w:tc>
          <w:tcPr>
            <w:tcW w:w="2235" w:type="dxa"/>
            <w:tcBorders>
              <w:top w:val="single" w:color="auto" w:sz="4" w:space="0"/>
              <w:left w:val="single" w:color="auto" w:sz="4" w:space="0"/>
              <w:bottom w:val="single" w:color="auto" w:sz="4" w:space="0"/>
              <w:right w:val="single" w:color="auto" w:sz="4" w:space="0"/>
            </w:tcBorders>
            <w:shd w:val="clear" w:color="auto" w:fill="auto"/>
            <w:vAlign w:val="center"/>
          </w:tcPr>
          <w:p w14:paraId="240DFE41">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color w:val="000000"/>
                <w:sz w:val="24"/>
                <w:szCs w:val="24"/>
                <w:lang w:val="en-US"/>
              </w:rPr>
            </w:pPr>
            <w:r>
              <w:rPr>
                <w:rFonts w:hint="eastAsia" w:ascii="宋体" w:hAnsi="宋体" w:eastAsia="宋体" w:cs="宋体"/>
                <w:color w:val="000000"/>
                <w:kern w:val="2"/>
                <w:sz w:val="24"/>
                <w:szCs w:val="24"/>
                <w:lang w:val="en-US" w:eastAsia="zh-CN" w:bidi="ar"/>
              </w:rPr>
              <w:t>服务期</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2F0BA036">
            <w:pPr>
              <w:keepNext w:val="0"/>
              <w:keepLines w:val="0"/>
              <w:widowControl w:val="0"/>
              <w:suppressLineNumbers w:val="0"/>
              <w:adjustRightInd w:val="0"/>
              <w:snapToGrid w:val="0"/>
              <w:spacing w:before="0" w:beforeAutospacing="0" w:after="0" w:afterAutospacing="0"/>
              <w:ind w:left="-80" w:leftChars="-38" w:right="-80" w:rightChars="-38"/>
              <w:jc w:val="center"/>
              <w:rPr>
                <w:rFonts w:hint="default" w:ascii="宋体" w:hAnsi="宋体" w:eastAsia="宋体" w:cs="宋体"/>
                <w:color w:val="000000"/>
                <w:kern w:val="2"/>
                <w:sz w:val="24"/>
                <w:szCs w:val="24"/>
                <w:lang w:val="en-US" w:eastAsia="zh-CN" w:bidi="ar"/>
              </w:rPr>
            </w:pPr>
            <w:r>
              <w:rPr>
                <w:rFonts w:hint="eastAsia" w:ascii="宋体" w:hAnsi="宋体" w:cs="宋体"/>
                <w:color w:val="000000"/>
                <w:kern w:val="2"/>
                <w:sz w:val="24"/>
                <w:szCs w:val="24"/>
                <w:lang w:val="en-US" w:eastAsia="zh-CN" w:bidi="ar"/>
              </w:rPr>
              <w:t>所属行业</w:t>
            </w:r>
          </w:p>
        </w:tc>
      </w:tr>
      <w:tr w14:paraId="4117D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3" w:hRule="atLeast"/>
        </w:trPr>
        <w:tc>
          <w:tcPr>
            <w:tcW w:w="678" w:type="dxa"/>
            <w:tcBorders>
              <w:top w:val="single" w:color="auto" w:sz="4" w:space="0"/>
              <w:left w:val="single" w:color="auto" w:sz="4" w:space="0"/>
              <w:bottom w:val="single" w:color="auto" w:sz="4" w:space="0"/>
              <w:right w:val="single" w:color="auto" w:sz="4" w:space="0"/>
            </w:tcBorders>
            <w:shd w:val="clear" w:color="auto" w:fill="auto"/>
            <w:vAlign w:val="center"/>
          </w:tcPr>
          <w:p w14:paraId="3DC63F26">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w:t>
            </w:r>
          </w:p>
        </w:tc>
        <w:tc>
          <w:tcPr>
            <w:tcW w:w="2400" w:type="dxa"/>
            <w:tcBorders>
              <w:top w:val="single" w:color="auto" w:sz="4" w:space="0"/>
              <w:left w:val="single" w:color="auto" w:sz="4" w:space="0"/>
              <w:bottom w:val="single" w:color="auto" w:sz="4" w:space="0"/>
              <w:right w:val="single" w:color="auto" w:sz="4" w:space="0"/>
            </w:tcBorders>
            <w:shd w:val="clear" w:color="auto" w:fill="auto"/>
            <w:vAlign w:val="center"/>
          </w:tcPr>
          <w:p w14:paraId="694662EC">
            <w:pPr>
              <w:keepNext w:val="0"/>
              <w:keepLines w:val="0"/>
              <w:widowControl w:val="0"/>
              <w:suppressLineNumbers w:val="0"/>
              <w:adjustRightInd w:val="0"/>
              <w:snapToGrid w:val="0"/>
              <w:spacing w:before="0" w:beforeAutospacing="0" w:after="0" w:afterAutospacing="0"/>
              <w:ind w:left="-80" w:leftChars="-38" w:right="-80" w:rightChars="-38"/>
              <w:jc w:val="center"/>
              <w:rPr>
                <w:rFonts w:hint="default" w:ascii="宋体" w:hAnsi="宋体" w:eastAsia="宋体" w:cs="宋体"/>
                <w:color w:val="000000"/>
                <w:sz w:val="24"/>
                <w:szCs w:val="24"/>
                <w:lang w:val="en-US" w:eastAsia="zh-CN"/>
              </w:rPr>
            </w:pPr>
            <w:r>
              <w:rPr>
                <w:rFonts w:hint="eastAsia" w:ascii="宋体" w:hAnsi="宋体" w:eastAsia="宋体" w:cs="宋体"/>
                <w:bCs/>
                <w:color w:val="000000"/>
                <w:kern w:val="2"/>
                <w:sz w:val="24"/>
                <w:szCs w:val="24"/>
                <w:lang w:val="en-US" w:eastAsia="zh-CN" w:bidi="ar"/>
              </w:rPr>
              <w:t>《英德红茶品牌文化研究》课题项目</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7A77646">
            <w:pPr>
              <w:keepNext w:val="0"/>
              <w:keepLines w:val="0"/>
              <w:widowControl w:val="0"/>
              <w:suppressLineNumbers w:val="0"/>
              <w:adjustRightInd w:val="0"/>
              <w:snapToGrid w:val="0"/>
              <w:spacing w:before="0" w:beforeAutospacing="0" w:after="0" w:afterAutospacing="0"/>
              <w:ind w:left="-80" w:leftChars="-38" w:right="-80" w:rightChars="-38"/>
              <w:jc w:val="cente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1项</w:t>
            </w:r>
          </w:p>
        </w:tc>
        <w:tc>
          <w:tcPr>
            <w:tcW w:w="2235" w:type="dxa"/>
            <w:tcBorders>
              <w:top w:val="single" w:color="auto" w:sz="4" w:space="0"/>
              <w:left w:val="single" w:color="auto" w:sz="4" w:space="0"/>
              <w:bottom w:val="single" w:color="auto" w:sz="4" w:space="0"/>
              <w:right w:val="single" w:color="auto" w:sz="4" w:space="0"/>
            </w:tcBorders>
            <w:shd w:val="clear" w:color="auto" w:fill="auto"/>
            <w:vAlign w:val="center"/>
          </w:tcPr>
          <w:p w14:paraId="2F97C04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sz w:val="24"/>
                <w:szCs w:val="24"/>
                <w:lang w:val="en-US"/>
              </w:rPr>
              <w:t>合同生效之日起至2027年2月前完成。</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2C7684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sz w:val="24"/>
                <w:szCs w:val="24"/>
                <w:lang w:val="en-US"/>
              </w:rPr>
              <w:t>其他未列明行业</w:t>
            </w:r>
          </w:p>
        </w:tc>
      </w:tr>
    </w:tbl>
    <w:p w14:paraId="0147860B">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color w:val="000000"/>
          <w:sz w:val="24"/>
          <w:szCs w:val="24"/>
          <w:lang w:val="en-US"/>
        </w:rPr>
      </w:pPr>
    </w:p>
    <w:p w14:paraId="06BE143E">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color w:val="000000"/>
          <w:sz w:val="24"/>
          <w:szCs w:val="24"/>
          <w:lang w:val="en-US"/>
        </w:rPr>
      </w:pPr>
      <w:r>
        <w:rPr>
          <w:rFonts w:hint="eastAsia" w:ascii="Times New Roman" w:hAnsi="Times New Roman" w:eastAsia="宋体" w:cs="宋体"/>
          <w:color w:val="000000"/>
          <w:kern w:val="2"/>
          <w:sz w:val="24"/>
          <w:szCs w:val="24"/>
          <w:lang w:val="en-US" w:eastAsia="zh-CN" w:bidi="ar"/>
        </w:rPr>
        <w:t>合同履行期限：</w:t>
      </w:r>
      <w:r>
        <w:rPr>
          <w:rFonts w:hint="eastAsia" w:ascii="宋体" w:hAnsi="宋体" w:eastAsia="宋体" w:cs="宋体"/>
          <w:color w:val="000000"/>
          <w:kern w:val="2"/>
          <w:sz w:val="24"/>
          <w:szCs w:val="24"/>
          <w:lang w:val="en-US" w:eastAsia="zh-CN" w:bidi="ar"/>
        </w:rPr>
        <w:t>以合同实际签订期限为准。</w:t>
      </w:r>
    </w:p>
    <w:p w14:paraId="26DA2CA0">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color w:val="000000"/>
          <w:sz w:val="24"/>
          <w:szCs w:val="24"/>
          <w:lang w:val="en-US"/>
        </w:rPr>
      </w:pPr>
      <w:r>
        <w:rPr>
          <w:rFonts w:hint="eastAsia" w:ascii="Times New Roman" w:hAnsi="Times New Roman" w:eastAsia="宋体" w:cs="宋体"/>
          <w:color w:val="000000"/>
          <w:kern w:val="2"/>
          <w:sz w:val="24"/>
          <w:szCs w:val="24"/>
          <w:lang w:val="en-US" w:eastAsia="zh-CN" w:bidi="ar"/>
        </w:rPr>
        <w:t>本项目不接受联合体投标。</w:t>
      </w:r>
    </w:p>
    <w:p w14:paraId="7D139CE1">
      <w:pPr>
        <w:keepNext w:val="0"/>
        <w:keepLines w:val="0"/>
        <w:widowControl w:val="0"/>
        <w:suppressLineNumbers w:val="0"/>
        <w:autoSpaceDE w:val="0"/>
        <w:autoSpaceDN w:val="0"/>
        <w:spacing w:before="0" w:beforeAutospacing="0" w:after="0" w:afterAutospacing="0" w:line="360" w:lineRule="auto"/>
        <w:ind w:left="0" w:right="0"/>
        <w:jc w:val="both"/>
        <w:rPr>
          <w:rFonts w:hint="eastAsia" w:ascii="宋体" w:hAnsi="宋体" w:eastAsia="宋体" w:cs="宋体"/>
          <w:b/>
          <w:bCs w:val="0"/>
          <w:color w:val="000000"/>
          <w:sz w:val="24"/>
          <w:szCs w:val="24"/>
          <w:lang w:val="en-US"/>
        </w:rPr>
      </w:pPr>
      <w:r>
        <w:rPr>
          <w:rFonts w:hint="eastAsia" w:ascii="宋体" w:hAnsi="宋体" w:eastAsia="宋体" w:cs="宋体"/>
          <w:b/>
          <w:bCs w:val="0"/>
          <w:color w:val="000000"/>
          <w:kern w:val="2"/>
          <w:sz w:val="24"/>
          <w:szCs w:val="24"/>
          <w:lang w:val="en-US" w:eastAsia="zh-CN" w:bidi="ar"/>
        </w:rPr>
        <w:t>二、申请人的资格要求</w:t>
      </w:r>
    </w:p>
    <w:p w14:paraId="5AEFA8C0">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1.应具备《中华人民共和国政府采购法》第二十二条规定的条件，提供下列材料：</w:t>
      </w:r>
    </w:p>
    <w:p w14:paraId="53B68922">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具有独立承担民事责任的能力：提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p w14:paraId="37783D59">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2）有依法缴纳税收和社会保障资金的良好记录：响应文件中提供《资格承诺函》（详见响应文件格式）。若不提供《资格承诺函》，需提供所属期为2026年4月份起至本项目提交投标文件截止时间止任意一个月的依法缴纳税收和社会保障资金的相关材料，依法免税或不需要缴纳社会保障资金的须提供相应证明材料。</w:t>
      </w:r>
    </w:p>
    <w:p w14:paraId="4CEE2CB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default"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（3）具有良好的商业信誉和健全的财务会计制度</w:t>
      </w:r>
      <w:r>
        <w:rPr>
          <w:rFonts w:hint="eastAsia" w:ascii="宋体" w:hAnsi="宋体" w:cs="宋体"/>
          <w:bCs/>
          <w:color w:val="000000"/>
          <w:kern w:val="2"/>
          <w:sz w:val="24"/>
          <w:szCs w:val="24"/>
          <w:lang w:val="en-US" w:eastAsia="zh-CN" w:bidi="ar"/>
        </w:rPr>
        <w:t>：在</w:t>
      </w:r>
      <w:r>
        <w:rPr>
          <w:rFonts w:hint="eastAsia" w:ascii="宋体" w:hAnsi="宋体" w:eastAsia="宋体" w:cs="宋体"/>
          <w:bCs/>
          <w:color w:val="000000"/>
          <w:kern w:val="2"/>
          <w:sz w:val="24"/>
          <w:szCs w:val="24"/>
          <w:lang w:val="en-US" w:eastAsia="zh-CN" w:bidi="ar"/>
        </w:rPr>
        <w:t>响应文件中提供《资格承诺函》（详见响应文件格式）。若不提供《资格承诺函》，需提供以下证明材料任意一项：①2025年年度财务报表【包含资产负债表、利润表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或2025年度审计报告；</w:t>
      </w:r>
      <w:r>
        <w:rPr>
          <w:rFonts w:hint="eastAsia" w:ascii="宋体" w:hAnsi="宋体" w:eastAsia="宋体" w:cs="宋体"/>
          <w:bCs/>
          <w:color w:val="000000"/>
          <w:kern w:val="2"/>
          <w:sz w:val="24"/>
          <w:szCs w:val="24"/>
          <w:lang w:val="en-US" w:eastAsia="zh-CN" w:bidi="ar"/>
        </w:rPr>
        <w:t>②2026年4月份起至本项目提交投标文件截止时间止任意一个月的财务报表【包含资产负债表、利润表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③供应商基本开户银行出具的资信证明【资信证明在2026年4月份起至本项目提交投标文件截止时间止任意时间内出具】</w:t>
      </w:r>
      <w:r>
        <w:rPr>
          <w:rFonts w:hint="eastAsia" w:ascii="宋体" w:hAnsi="宋体" w:cs="宋体"/>
          <w:bCs/>
          <w:color w:val="000000"/>
          <w:kern w:val="2"/>
          <w:sz w:val="24"/>
          <w:szCs w:val="24"/>
          <w:lang w:val="en-US" w:eastAsia="zh-CN" w:bidi="ar"/>
        </w:rPr>
        <w:t>。</w:t>
      </w:r>
    </w:p>
    <w:p w14:paraId="7288DADF">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（4）履行合同</w:t>
      </w:r>
      <w:r>
        <w:rPr>
          <w:rFonts w:hint="eastAsia" w:ascii="宋体" w:hAnsi="宋体" w:cs="宋体"/>
          <w:bCs/>
          <w:color w:val="000000"/>
          <w:kern w:val="2"/>
          <w:sz w:val="24"/>
          <w:szCs w:val="24"/>
          <w:lang w:val="en-US" w:eastAsia="zh-CN" w:bidi="ar"/>
        </w:rPr>
        <w:t>所必需的</w:t>
      </w:r>
      <w:r>
        <w:rPr>
          <w:rFonts w:hint="eastAsia" w:ascii="宋体" w:hAnsi="宋体" w:eastAsia="宋体" w:cs="宋体"/>
          <w:bCs/>
          <w:color w:val="000000"/>
          <w:kern w:val="2"/>
          <w:sz w:val="24"/>
          <w:szCs w:val="24"/>
          <w:lang w:val="en-US" w:eastAsia="zh-CN" w:bidi="ar"/>
        </w:rPr>
        <w:t>设备和专业技术能力</w:t>
      </w:r>
      <w:r>
        <w:rPr>
          <w:rFonts w:hint="eastAsia" w:ascii="宋体" w:hAnsi="宋体" w:cs="宋体"/>
          <w:bCs/>
          <w:color w:val="000000"/>
          <w:kern w:val="2"/>
          <w:sz w:val="24"/>
          <w:szCs w:val="24"/>
          <w:lang w:val="en-US" w:eastAsia="zh-CN" w:bidi="ar"/>
        </w:rPr>
        <w:t>：在</w:t>
      </w:r>
      <w:r>
        <w:rPr>
          <w:rFonts w:hint="eastAsia" w:ascii="宋体" w:hAnsi="宋体" w:eastAsia="宋体" w:cs="宋体"/>
          <w:bCs/>
          <w:color w:val="000000"/>
          <w:kern w:val="2"/>
          <w:sz w:val="24"/>
          <w:szCs w:val="24"/>
          <w:lang w:val="en-US" w:eastAsia="zh-CN" w:bidi="ar"/>
        </w:rPr>
        <w:t>响应文件中提供《资格承诺函》（详见响应文件格式）</w:t>
      </w:r>
      <w:r>
        <w:rPr>
          <w:rFonts w:hint="eastAsia" w:ascii="宋体" w:hAnsi="宋体" w:eastAsia="宋体" w:cs="宋体"/>
          <w:color w:val="000000"/>
          <w:kern w:val="2"/>
          <w:sz w:val="24"/>
          <w:szCs w:val="24"/>
          <w:lang w:val="en-US" w:eastAsia="zh-CN" w:bidi="ar"/>
        </w:rPr>
        <w:t>。</w:t>
      </w:r>
    </w:p>
    <w:p w14:paraId="077AB76B">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（5）参加采购活动前3年内，在经营活动中没有重大违法记录：</w:t>
      </w:r>
      <w:r>
        <w:rPr>
          <w:rFonts w:hint="eastAsia" w:ascii="Times New Roman" w:hAnsi="Times New Roman" w:eastAsia="宋体" w:cs="宋体"/>
          <w:color w:val="000000"/>
          <w:kern w:val="2"/>
          <w:sz w:val="24"/>
          <w:szCs w:val="24"/>
          <w:lang w:val="en-US" w:eastAsia="zh-CN" w:bidi="ar"/>
        </w:rPr>
        <w:t>重大违法记录，是指供应商因违法经营受到刑事处罚或者责令停产停业、吊销许可证或者执照、较大数额罚款等行政处罚。（根据财库〔</w:t>
      </w:r>
      <w:r>
        <w:rPr>
          <w:rFonts w:hint="default" w:ascii="Times New Roman" w:hAnsi="Times New Roman" w:eastAsia="宋体" w:cs="Times New Roman"/>
          <w:color w:val="000000"/>
          <w:kern w:val="2"/>
          <w:sz w:val="24"/>
          <w:szCs w:val="24"/>
          <w:lang w:val="en-US" w:eastAsia="zh-CN" w:bidi="ar"/>
        </w:rPr>
        <w:t>2022</w:t>
      </w:r>
      <w:r>
        <w:rPr>
          <w:rFonts w:hint="eastAsia" w:ascii="Times New Roman" w:hAnsi="Times New Roman" w:eastAsia="宋体" w:cs="宋体"/>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3</w:t>
      </w:r>
      <w:r>
        <w:rPr>
          <w:rFonts w:hint="eastAsia" w:ascii="Times New Roman" w:hAnsi="Times New Roman" w:eastAsia="宋体" w:cs="宋体"/>
          <w:color w:val="000000"/>
          <w:kern w:val="2"/>
          <w:sz w:val="24"/>
          <w:szCs w:val="24"/>
          <w:lang w:val="en-US" w:eastAsia="zh-CN" w:bidi="ar"/>
        </w:rPr>
        <w:t>号文，</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较大数额罚款</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认定为</w:t>
      </w:r>
      <w:r>
        <w:rPr>
          <w:rFonts w:hint="default" w:ascii="Times New Roman" w:hAnsi="Times New Roman" w:eastAsia="宋体" w:cs="Times New Roman"/>
          <w:color w:val="000000"/>
          <w:kern w:val="2"/>
          <w:sz w:val="24"/>
          <w:szCs w:val="24"/>
          <w:lang w:val="en-US" w:eastAsia="zh-CN" w:bidi="ar"/>
        </w:rPr>
        <w:t>200</w:t>
      </w:r>
      <w:r>
        <w:rPr>
          <w:rFonts w:hint="eastAsia" w:ascii="Times New Roman" w:hAnsi="Times New Roman" w:eastAsia="宋体" w:cs="宋体"/>
          <w:color w:val="000000"/>
          <w:kern w:val="2"/>
          <w:sz w:val="24"/>
          <w:szCs w:val="24"/>
          <w:lang w:val="en-US" w:eastAsia="zh-CN" w:bidi="ar"/>
        </w:rPr>
        <w:t>万元以上的罚款，法律、行政法规以及国务院有关部门明确规定相关领域</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较大数额罚款</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标准高于</w:t>
      </w:r>
      <w:r>
        <w:rPr>
          <w:rFonts w:hint="default" w:ascii="Times New Roman" w:hAnsi="Times New Roman" w:eastAsia="宋体" w:cs="Times New Roman"/>
          <w:color w:val="000000"/>
          <w:kern w:val="2"/>
          <w:sz w:val="24"/>
          <w:szCs w:val="24"/>
          <w:lang w:val="en-US" w:eastAsia="zh-CN" w:bidi="ar"/>
        </w:rPr>
        <w:t>200</w:t>
      </w:r>
      <w:r>
        <w:rPr>
          <w:rFonts w:hint="eastAsia" w:ascii="Times New Roman" w:hAnsi="Times New Roman" w:eastAsia="宋体" w:cs="宋体"/>
          <w:color w:val="000000"/>
          <w:kern w:val="2"/>
          <w:sz w:val="24"/>
          <w:szCs w:val="24"/>
          <w:lang w:val="en-US" w:eastAsia="zh-CN" w:bidi="ar"/>
        </w:rPr>
        <w:t>万元的，从其规定。）</w:t>
      </w:r>
      <w:r>
        <w:rPr>
          <w:rFonts w:hint="eastAsia" w:ascii="宋体" w:hAnsi="宋体" w:eastAsia="宋体" w:cs="宋体"/>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响应文件中提供《资格承诺函》（详见响应文件格式）</w:t>
      </w:r>
      <w:r>
        <w:rPr>
          <w:rFonts w:hint="eastAsia" w:ascii="宋体" w:hAnsi="宋体" w:cs="宋体"/>
          <w:bCs/>
          <w:color w:val="000000"/>
          <w:kern w:val="2"/>
          <w:sz w:val="24"/>
          <w:szCs w:val="24"/>
          <w:lang w:val="en-US" w:eastAsia="zh-CN" w:bidi="ar"/>
        </w:rPr>
        <w:t>】</w:t>
      </w:r>
    </w:p>
    <w:p w14:paraId="1BD514E8">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bCs/>
          <w:color w:val="000000"/>
          <w:kern w:val="2"/>
          <w:sz w:val="24"/>
          <w:szCs w:val="24"/>
          <w:lang w:val="en-US" w:eastAsia="zh-CN" w:bidi="ar"/>
        </w:rPr>
        <w:t>2.本项目的特定资格要求：</w:t>
      </w:r>
    </w:p>
    <w:p w14:paraId="436529C8">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w:t>
      </w:r>
      <w:r>
        <w:rPr>
          <w:rFonts w:hint="eastAsia" w:ascii="Times New Roman" w:hAnsi="Times New Roman" w:eastAsia="宋体" w:cs="宋体"/>
          <w:color w:val="000000"/>
          <w:kern w:val="2"/>
          <w:sz w:val="24"/>
          <w:szCs w:val="24"/>
          <w:lang w:val="en-US" w:eastAsia="zh-CN" w:bidi="ar"/>
        </w:rPr>
        <w:t>供应商未被列入</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信用中国</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网站</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失信被执行人</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或</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重大税收违法失信主体</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或</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政府采购严重违法失信行为</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记录名单；不处于中国政府采购网</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政府采购严重违法失信行为记录名单</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中的禁止参加政府采购活动期间。【以磋商小组于评审现场在</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信用中国</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网站（</w:t>
      </w:r>
      <w:r>
        <w:rPr>
          <w:rFonts w:hint="default" w:ascii="Times New Roman" w:hAnsi="Times New Roman" w:eastAsia="宋体" w:cs="Times New Roman"/>
          <w:color w:val="000000"/>
          <w:kern w:val="2"/>
          <w:sz w:val="24"/>
          <w:szCs w:val="24"/>
          <w:lang w:val="en-US" w:eastAsia="zh-CN" w:bidi="ar"/>
        </w:rPr>
        <w:t>www.creditchina.gov.cn</w:t>
      </w:r>
      <w:r>
        <w:rPr>
          <w:rFonts w:hint="eastAsia" w:ascii="Times New Roman" w:hAnsi="Times New Roman" w:eastAsia="宋体" w:cs="宋体"/>
          <w:color w:val="000000"/>
          <w:kern w:val="2"/>
          <w:sz w:val="24"/>
          <w:szCs w:val="24"/>
          <w:lang w:val="en-US" w:eastAsia="zh-CN" w:bidi="ar"/>
        </w:rPr>
        <w:t>）以及中国政府采购网</w:t>
      </w:r>
      <w:r>
        <w:rPr>
          <w:rFonts w:hint="eastAsia" w:cs="宋体"/>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www.ccgp.gov.cn</w:t>
      </w:r>
      <w:r>
        <w:rPr>
          <w:rFonts w:hint="eastAsia" w:cs="Times New Roman"/>
          <w:color w:val="000000"/>
          <w:kern w:val="2"/>
          <w:sz w:val="24"/>
          <w:szCs w:val="24"/>
          <w:lang w:val="en-US" w:eastAsia="zh-CN" w:bidi="ar"/>
        </w:rPr>
        <w:t>）</w:t>
      </w:r>
      <w:r>
        <w:rPr>
          <w:rFonts w:hint="eastAsia" w:ascii="Times New Roman" w:hAnsi="Times New Roman" w:eastAsia="宋体" w:cs="Times New Roman"/>
          <w:color w:val="000000"/>
          <w:kern w:val="2"/>
          <w:sz w:val="24"/>
          <w:szCs w:val="24"/>
          <w:lang w:val="en-US" w:eastAsia="zh-CN" w:bidi="ar"/>
        </w:rPr>
        <w:t>实时</w:t>
      </w:r>
      <w:r>
        <w:rPr>
          <w:rFonts w:hint="eastAsia" w:ascii="Times New Roman" w:hAnsi="Times New Roman" w:eastAsia="宋体" w:cs="宋体"/>
          <w:color w:val="000000"/>
          <w:kern w:val="2"/>
          <w:sz w:val="24"/>
          <w:szCs w:val="24"/>
          <w:lang w:val="en-US" w:eastAsia="zh-CN" w:bidi="ar"/>
        </w:rPr>
        <w:t>查询结果为准。如相关失信记录已失效，</w:t>
      </w:r>
      <w:r>
        <w:rPr>
          <w:rFonts w:hint="eastAsia" w:ascii="宋体" w:hAnsi="宋体" w:eastAsia="宋体" w:cs="宋体"/>
          <w:bCs/>
          <w:color w:val="000000"/>
          <w:kern w:val="2"/>
          <w:sz w:val="24"/>
          <w:szCs w:val="24"/>
          <w:lang w:val="en-US" w:eastAsia="zh-CN" w:bidi="ar"/>
        </w:rPr>
        <w:t>响应</w:t>
      </w:r>
      <w:r>
        <w:rPr>
          <w:rFonts w:hint="eastAsia" w:ascii="Times New Roman" w:hAnsi="Times New Roman" w:eastAsia="宋体" w:cs="宋体"/>
          <w:color w:val="000000"/>
          <w:kern w:val="2"/>
          <w:sz w:val="24"/>
          <w:szCs w:val="24"/>
          <w:lang w:val="en-US" w:eastAsia="zh-CN" w:bidi="ar"/>
        </w:rPr>
        <w:t>文件中需附有相关证明资料</w:t>
      </w:r>
      <w:r>
        <w:rPr>
          <w:rFonts w:hint="eastAsia" w:cs="宋体"/>
          <w:color w:val="000000"/>
          <w:kern w:val="2"/>
          <w:sz w:val="24"/>
          <w:szCs w:val="24"/>
          <w:lang w:val="en-US" w:eastAsia="zh-CN" w:bidi="ar"/>
        </w:rPr>
        <w:t>】</w:t>
      </w:r>
    </w:p>
    <w:p w14:paraId="03B2F87C">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bCs/>
          <w:color w:val="000000"/>
          <w:kern w:val="2"/>
          <w:sz w:val="24"/>
          <w:szCs w:val="24"/>
          <w:lang w:val="en-US" w:eastAsia="zh-CN" w:bidi="ar"/>
        </w:rPr>
        <w:t>（2）</w:t>
      </w:r>
      <w:r>
        <w:rPr>
          <w:rFonts w:hint="eastAsia" w:ascii="宋体" w:hAnsi="宋体" w:eastAsia="宋体" w:cs="宋体"/>
          <w:color w:val="000000"/>
          <w:kern w:val="2"/>
          <w:sz w:val="24"/>
          <w:szCs w:val="24"/>
          <w:lang w:val="en-US" w:eastAsia="zh-CN" w:bidi="ar"/>
        </w:rPr>
        <w:t>公司（单位）法定代表人（负责人）为同一人或者存在直接控股、管理关系的不同供应商，不得同时参加本项目采购活动，另外本项目不接受以下主体参加采购活动：</w:t>
      </w:r>
      <w:r>
        <w:rPr>
          <w:rFonts w:hint="eastAsia" w:ascii="宋体" w:hAnsi="宋体" w:eastAsia="宋体" w:cs="宋体"/>
          <w:bCs/>
          <w:color w:val="000000"/>
          <w:kern w:val="2"/>
          <w:sz w:val="24"/>
          <w:szCs w:val="24"/>
          <w:lang w:val="en-US" w:eastAsia="zh-CN" w:bidi="ar"/>
        </w:rPr>
        <w:t>①</w:t>
      </w:r>
      <w:r>
        <w:rPr>
          <w:rFonts w:hint="eastAsia" w:ascii="宋体" w:hAnsi="宋体" w:eastAsia="宋体" w:cs="宋体"/>
          <w:color w:val="000000"/>
          <w:kern w:val="2"/>
          <w:sz w:val="24"/>
          <w:szCs w:val="24"/>
          <w:lang w:val="en-US" w:eastAsia="zh-CN" w:bidi="ar"/>
        </w:rPr>
        <w:t>被财政主管部门禁止参加政府采购活动的供应商。</w:t>
      </w:r>
      <w:r>
        <w:rPr>
          <w:rFonts w:hint="eastAsia" w:ascii="宋体" w:hAnsi="宋体" w:eastAsia="宋体" w:cs="宋体"/>
          <w:bCs/>
          <w:color w:val="000000"/>
          <w:kern w:val="2"/>
          <w:sz w:val="24"/>
          <w:szCs w:val="24"/>
          <w:lang w:val="en-US" w:eastAsia="zh-CN" w:bidi="ar"/>
        </w:rPr>
        <w:t>②</w:t>
      </w:r>
      <w:r>
        <w:rPr>
          <w:rFonts w:hint="eastAsia" w:ascii="宋体" w:hAnsi="宋体" w:eastAsia="宋体" w:cs="宋体"/>
          <w:color w:val="000000"/>
          <w:kern w:val="2"/>
          <w:sz w:val="24"/>
          <w:szCs w:val="24"/>
          <w:lang w:val="en-US" w:eastAsia="zh-CN" w:bidi="ar"/>
        </w:rPr>
        <w:t>为本项目提供整体设计、规范编制或者项目管理、监理、检测等服务的供应商。</w:t>
      </w:r>
      <w:r>
        <w:rPr>
          <w:rFonts w:hint="eastAsia" w:ascii="宋体" w:hAnsi="宋体" w:eastAsia="宋体" w:cs="宋体"/>
          <w:bCs/>
          <w:color w:val="000000"/>
          <w:kern w:val="2"/>
          <w:sz w:val="24"/>
          <w:szCs w:val="24"/>
          <w:lang w:val="en-US" w:eastAsia="zh-CN" w:bidi="ar"/>
        </w:rPr>
        <w:t>③</w:t>
      </w:r>
      <w:r>
        <w:rPr>
          <w:rFonts w:hint="eastAsia" w:ascii="宋体" w:hAnsi="宋体" w:eastAsia="宋体" w:cs="宋体"/>
          <w:color w:val="000000"/>
          <w:kern w:val="2"/>
          <w:sz w:val="24"/>
          <w:szCs w:val="24"/>
          <w:lang w:val="en-US" w:eastAsia="zh-CN" w:bidi="ar"/>
        </w:rPr>
        <w:t>以联合体形式参与采购活动的供应商。【</w:t>
      </w:r>
      <w:r>
        <w:rPr>
          <w:rFonts w:hint="eastAsia" w:ascii="宋体" w:hAnsi="宋体" w:cs="宋体"/>
          <w:bCs/>
          <w:color w:val="000000"/>
          <w:kern w:val="2"/>
          <w:sz w:val="24"/>
          <w:szCs w:val="24"/>
          <w:lang w:val="en-US" w:eastAsia="zh-CN" w:bidi="ar"/>
        </w:rPr>
        <w:t>响应文件中提供《资格承诺函》（详见响应文件格式）</w:t>
      </w:r>
      <w:r>
        <w:rPr>
          <w:rFonts w:hint="eastAsia" w:ascii="宋体" w:hAnsi="宋体" w:cs="宋体"/>
          <w:color w:val="000000"/>
          <w:kern w:val="2"/>
          <w:sz w:val="24"/>
          <w:szCs w:val="24"/>
          <w:lang w:val="en-US" w:eastAsia="zh-CN" w:bidi="ar"/>
        </w:rPr>
        <w:t>】</w:t>
      </w:r>
    </w:p>
    <w:p w14:paraId="117FA7AB">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三、获取采购文件</w:t>
      </w:r>
    </w:p>
    <w:p w14:paraId="283BC463">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时间：</w:t>
      </w:r>
      <w:r>
        <w:rPr>
          <w:rFonts w:hint="eastAsia" w:ascii="宋体" w:hAnsi="宋体" w:eastAsia="宋体" w:cs="宋体"/>
          <w:color w:val="000000"/>
          <w:kern w:val="2"/>
          <w:sz w:val="24"/>
          <w:szCs w:val="24"/>
          <w:lang w:val="en-US" w:eastAsia="zh-CN" w:bidi="ar"/>
        </w:rPr>
        <w:t>2026年</w:t>
      </w:r>
      <w:r>
        <w:rPr>
          <w:rFonts w:hint="eastAsia" w:ascii="宋体" w:hAnsi="宋体" w:cs="宋体"/>
          <w:color w:val="000000"/>
          <w:kern w:val="2"/>
          <w:sz w:val="24"/>
          <w:szCs w:val="24"/>
          <w:lang w:val="en-US" w:eastAsia="zh-CN" w:bidi="ar"/>
        </w:rPr>
        <w:t>7</w:t>
      </w:r>
      <w:r>
        <w:rPr>
          <w:rFonts w:hint="eastAsia" w:ascii="宋体" w:hAnsi="宋体" w:eastAsia="宋体" w:cs="宋体"/>
          <w:color w:val="000000"/>
          <w:kern w:val="2"/>
          <w:sz w:val="24"/>
          <w:szCs w:val="24"/>
          <w:lang w:val="en-US" w:eastAsia="zh-CN" w:bidi="ar"/>
        </w:rPr>
        <w:t>月</w:t>
      </w:r>
      <w:r>
        <w:rPr>
          <w:rFonts w:hint="eastAsia" w:ascii="宋体" w:hAnsi="宋体" w:cs="宋体"/>
          <w:color w:val="000000"/>
          <w:kern w:val="2"/>
          <w:sz w:val="24"/>
          <w:szCs w:val="24"/>
          <w:lang w:val="en-US" w:eastAsia="zh-CN" w:bidi="ar"/>
        </w:rPr>
        <w:t>14日起至2026年7</w:t>
      </w:r>
      <w:r>
        <w:rPr>
          <w:rFonts w:hint="eastAsia" w:ascii="宋体" w:hAnsi="宋体" w:eastAsia="宋体" w:cs="宋体"/>
          <w:color w:val="000000"/>
          <w:kern w:val="2"/>
          <w:sz w:val="24"/>
          <w:szCs w:val="24"/>
          <w:lang w:val="en-US" w:eastAsia="zh-CN" w:bidi="ar"/>
        </w:rPr>
        <w:t>月</w:t>
      </w:r>
      <w:r>
        <w:rPr>
          <w:rFonts w:hint="eastAsia" w:ascii="宋体" w:hAnsi="宋体" w:cs="宋体"/>
          <w:color w:val="000000"/>
          <w:kern w:val="2"/>
          <w:sz w:val="24"/>
          <w:szCs w:val="24"/>
          <w:lang w:val="en-US" w:eastAsia="zh-CN" w:bidi="ar"/>
        </w:rPr>
        <w:t>20</w:t>
      </w:r>
      <w:r>
        <w:rPr>
          <w:rFonts w:hint="eastAsia" w:ascii="宋体" w:hAnsi="宋体" w:eastAsia="宋体" w:cs="宋体"/>
          <w:color w:val="000000"/>
          <w:kern w:val="2"/>
          <w:sz w:val="24"/>
          <w:szCs w:val="24"/>
          <w:lang w:val="en-US" w:eastAsia="zh-CN" w:bidi="ar"/>
        </w:rPr>
        <w:t>日</w:t>
      </w:r>
      <w:r>
        <w:rPr>
          <w:rFonts w:hint="eastAsia" w:ascii="宋体" w:hAnsi="宋体" w:eastAsia="宋体" w:cs="宋体"/>
          <w:bCs/>
          <w:color w:val="000000"/>
          <w:kern w:val="2"/>
          <w:sz w:val="24"/>
          <w:szCs w:val="24"/>
          <w:lang w:val="en-US" w:eastAsia="zh-CN" w:bidi="ar"/>
        </w:rPr>
        <w:t>（磋商文件的发售期限自开始之日起不得少于5个工作日），每天上午8</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3</w:t>
      </w:r>
      <w:r>
        <w:rPr>
          <w:rFonts w:hint="eastAsia" w:ascii="宋体" w:hAnsi="宋体" w:eastAsia="宋体" w:cs="宋体"/>
          <w:bCs/>
          <w:color w:val="000000"/>
          <w:kern w:val="2"/>
          <w:sz w:val="24"/>
          <w:szCs w:val="24"/>
          <w:lang w:val="zh-CN" w:eastAsia="zh-CN" w:bidi="ar"/>
        </w:rPr>
        <w:t>0至12</w:t>
      </w:r>
      <w:r>
        <w:rPr>
          <w:rFonts w:hint="eastAsia" w:ascii="宋体" w:hAnsi="宋体" w:cs="宋体"/>
          <w:bCs/>
          <w:color w:val="000000"/>
          <w:kern w:val="2"/>
          <w:sz w:val="24"/>
          <w:szCs w:val="24"/>
          <w:lang w:val="zh-CN" w:eastAsia="zh-CN" w:bidi="ar"/>
        </w:rPr>
        <w:t>:</w:t>
      </w:r>
      <w:r>
        <w:rPr>
          <w:rFonts w:hint="eastAsia" w:ascii="宋体" w:hAnsi="宋体" w:eastAsia="宋体" w:cs="宋体"/>
          <w:bCs/>
          <w:color w:val="000000"/>
          <w:kern w:val="2"/>
          <w:sz w:val="24"/>
          <w:szCs w:val="24"/>
          <w:lang w:val="zh-CN" w:eastAsia="zh-CN" w:bidi="ar"/>
        </w:rPr>
        <w:t>00</w:t>
      </w:r>
      <w:r>
        <w:rPr>
          <w:rFonts w:hint="eastAsia" w:ascii="宋体" w:hAnsi="宋体" w:eastAsia="宋体" w:cs="宋体"/>
          <w:bCs/>
          <w:color w:val="000000"/>
          <w:kern w:val="2"/>
          <w:sz w:val="24"/>
          <w:szCs w:val="24"/>
          <w:lang w:val="en-US" w:eastAsia="zh-CN" w:bidi="ar"/>
        </w:rPr>
        <w:t>，下午</w:t>
      </w:r>
      <w:r>
        <w:rPr>
          <w:rFonts w:hint="eastAsia" w:ascii="宋体" w:hAnsi="宋体" w:eastAsia="宋体" w:cs="宋体"/>
          <w:bCs/>
          <w:color w:val="000000"/>
          <w:kern w:val="2"/>
          <w:sz w:val="24"/>
          <w:szCs w:val="24"/>
          <w:lang w:val="zh-CN" w:eastAsia="zh-CN" w:bidi="ar"/>
        </w:rPr>
        <w:t>2</w:t>
      </w:r>
      <w:r>
        <w:rPr>
          <w:rFonts w:hint="eastAsia" w:ascii="宋体" w:hAnsi="宋体" w:cs="宋体"/>
          <w:bCs/>
          <w:color w:val="000000"/>
          <w:kern w:val="2"/>
          <w:sz w:val="24"/>
          <w:szCs w:val="24"/>
          <w:lang w:val="zh-CN" w:eastAsia="zh-CN" w:bidi="ar"/>
        </w:rPr>
        <w:t>:</w:t>
      </w:r>
      <w:r>
        <w:rPr>
          <w:rFonts w:hint="eastAsia" w:ascii="宋体" w:hAnsi="宋体" w:eastAsia="宋体" w:cs="宋体"/>
          <w:bCs/>
          <w:color w:val="000000"/>
          <w:kern w:val="2"/>
          <w:sz w:val="24"/>
          <w:szCs w:val="24"/>
          <w:lang w:val="zh-CN" w:eastAsia="zh-CN" w:bidi="ar"/>
        </w:rPr>
        <w:t>30至</w:t>
      </w:r>
      <w:r>
        <w:rPr>
          <w:rFonts w:hint="eastAsia" w:ascii="宋体" w:hAnsi="宋体" w:eastAsia="宋体" w:cs="宋体"/>
          <w:bCs/>
          <w:color w:val="000000"/>
          <w:kern w:val="2"/>
          <w:sz w:val="24"/>
          <w:szCs w:val="24"/>
          <w:lang w:val="en-US" w:eastAsia="zh-CN" w:bidi="ar"/>
        </w:rPr>
        <w:t>5</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3</w:t>
      </w:r>
      <w:r>
        <w:rPr>
          <w:rFonts w:hint="eastAsia" w:ascii="宋体" w:hAnsi="宋体" w:eastAsia="宋体" w:cs="宋体"/>
          <w:bCs/>
          <w:color w:val="000000"/>
          <w:kern w:val="2"/>
          <w:sz w:val="24"/>
          <w:szCs w:val="24"/>
          <w:lang w:val="zh-CN" w:eastAsia="zh-CN" w:bidi="ar"/>
        </w:rPr>
        <w:t>0</w:t>
      </w:r>
      <w:r>
        <w:rPr>
          <w:rFonts w:hint="eastAsia" w:ascii="宋体" w:hAnsi="宋体" w:eastAsia="宋体" w:cs="宋体"/>
          <w:bCs/>
          <w:color w:val="000000"/>
          <w:kern w:val="2"/>
          <w:sz w:val="24"/>
          <w:szCs w:val="24"/>
          <w:lang w:val="en-US" w:eastAsia="zh-CN" w:bidi="ar"/>
        </w:rPr>
        <w:t>（北京时间，法定节假日除外）</w:t>
      </w:r>
    </w:p>
    <w:p w14:paraId="7D9C7AC6">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地点：清远市清城区广清大道85号澳星雅轩1层04号</w:t>
      </w:r>
    </w:p>
    <w:p w14:paraId="0C826C6D">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方式：现场</w:t>
      </w:r>
      <w:r>
        <w:rPr>
          <w:rFonts w:hint="eastAsia" w:ascii="宋体" w:hAnsi="宋体" w:eastAsia="宋体" w:cs="宋体"/>
          <w:color w:val="000000"/>
          <w:kern w:val="2"/>
          <w:sz w:val="24"/>
          <w:szCs w:val="24"/>
          <w:lang w:val="en-US" w:eastAsia="zh-CN" w:bidi="ar"/>
        </w:rPr>
        <w:t>获取（或邮寄，邮寄的以代理机构签收时间为准）。获取时需提交《获取采购文件登记表》（下载地址：清远市恒辉招标有限公司网（http://www.qyhhzb.com/），加盖公章办理。</w:t>
      </w:r>
    </w:p>
    <w:p w14:paraId="4C887F86">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售价（元）：200</w:t>
      </w:r>
    </w:p>
    <w:p w14:paraId="49098C46">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四、响应文件提交</w:t>
      </w:r>
    </w:p>
    <w:p w14:paraId="1124F7F0">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截止时间：</w:t>
      </w:r>
      <w:r>
        <w:rPr>
          <w:rFonts w:hint="eastAsia" w:ascii="宋体" w:hAnsi="宋体" w:eastAsia="宋体" w:cs="宋体"/>
          <w:color w:val="000000"/>
          <w:kern w:val="2"/>
          <w:sz w:val="24"/>
          <w:szCs w:val="24"/>
          <w:lang w:val="en-US" w:eastAsia="zh-CN" w:bidi="ar"/>
        </w:rPr>
        <w:t>2026年</w:t>
      </w:r>
      <w:r>
        <w:rPr>
          <w:rFonts w:hint="eastAsia" w:ascii="宋体" w:hAnsi="宋体" w:cs="宋体"/>
          <w:color w:val="000000"/>
          <w:kern w:val="2"/>
          <w:sz w:val="24"/>
          <w:szCs w:val="24"/>
          <w:lang w:val="en-US" w:eastAsia="zh-CN" w:bidi="ar"/>
        </w:rPr>
        <w:t>7</w:t>
      </w:r>
      <w:r>
        <w:rPr>
          <w:rFonts w:hint="eastAsia" w:ascii="宋体" w:hAnsi="宋体" w:eastAsia="宋体" w:cs="宋体"/>
          <w:color w:val="000000"/>
          <w:kern w:val="2"/>
          <w:sz w:val="24"/>
          <w:szCs w:val="24"/>
          <w:lang w:val="en-US" w:eastAsia="zh-CN" w:bidi="ar"/>
        </w:rPr>
        <w:t>月</w:t>
      </w:r>
      <w:r>
        <w:rPr>
          <w:rFonts w:hint="eastAsia" w:ascii="宋体" w:hAnsi="宋体" w:cs="宋体"/>
          <w:color w:val="000000"/>
          <w:kern w:val="2"/>
          <w:sz w:val="24"/>
          <w:szCs w:val="24"/>
          <w:lang w:val="en-US" w:eastAsia="zh-CN" w:bidi="ar"/>
        </w:rPr>
        <w:t>24</w:t>
      </w:r>
      <w:r>
        <w:rPr>
          <w:rFonts w:hint="eastAsia" w:ascii="宋体" w:hAnsi="宋体" w:eastAsia="宋体" w:cs="宋体"/>
          <w:color w:val="000000"/>
          <w:kern w:val="2"/>
          <w:sz w:val="24"/>
          <w:szCs w:val="24"/>
          <w:lang w:val="en-US" w:eastAsia="zh-CN" w:bidi="ar"/>
        </w:rPr>
        <w:t>日</w:t>
      </w:r>
      <w:r>
        <w:rPr>
          <w:rFonts w:hint="eastAsia" w:ascii="宋体" w:hAnsi="宋体" w:cs="宋体"/>
          <w:color w:val="000000"/>
          <w:kern w:val="2"/>
          <w:sz w:val="24"/>
          <w:szCs w:val="24"/>
          <w:lang w:val="en-US" w:eastAsia="zh-CN" w:bidi="ar"/>
        </w:rPr>
        <w:t>10</w:t>
      </w:r>
      <w:r>
        <w:rPr>
          <w:rFonts w:hint="eastAsia" w:ascii="宋体" w:hAnsi="宋体" w:eastAsia="宋体" w:cs="宋体"/>
          <w:color w:val="000000"/>
          <w:kern w:val="2"/>
          <w:sz w:val="24"/>
          <w:szCs w:val="24"/>
          <w:lang w:val="en-US" w:eastAsia="zh-CN" w:bidi="ar"/>
        </w:rPr>
        <w:t>点</w:t>
      </w:r>
      <w:r>
        <w:rPr>
          <w:rFonts w:hint="eastAsia" w:ascii="宋体" w:hAnsi="宋体" w:cs="宋体"/>
          <w:color w:val="000000"/>
          <w:kern w:val="2"/>
          <w:sz w:val="24"/>
          <w:szCs w:val="24"/>
          <w:lang w:val="en-US" w:eastAsia="zh-CN" w:bidi="ar"/>
        </w:rPr>
        <w:t>00</w:t>
      </w:r>
      <w:r>
        <w:rPr>
          <w:rFonts w:hint="eastAsia" w:ascii="宋体" w:hAnsi="宋体" w:eastAsia="宋体" w:cs="宋体"/>
          <w:color w:val="000000"/>
          <w:kern w:val="2"/>
          <w:sz w:val="24"/>
          <w:szCs w:val="24"/>
          <w:lang w:val="en-US" w:eastAsia="zh-CN" w:bidi="ar"/>
        </w:rPr>
        <w:t>分</w:t>
      </w:r>
      <w:r>
        <w:rPr>
          <w:rFonts w:hint="eastAsia" w:ascii="宋体" w:hAnsi="宋体" w:eastAsia="宋体" w:cs="宋体"/>
          <w:bCs/>
          <w:color w:val="000000"/>
          <w:kern w:val="2"/>
          <w:sz w:val="24"/>
          <w:szCs w:val="24"/>
          <w:lang w:val="en-US" w:eastAsia="zh-CN" w:bidi="ar"/>
        </w:rPr>
        <w:t>（北京时间）</w:t>
      </w:r>
    </w:p>
    <w:p w14:paraId="4CA8EFAC">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地点：</w:t>
      </w:r>
      <w:r>
        <w:rPr>
          <w:rFonts w:hint="eastAsia" w:ascii="宋体" w:hAnsi="宋体" w:eastAsia="宋体" w:cs="宋体"/>
          <w:color w:val="000000"/>
          <w:kern w:val="2"/>
          <w:sz w:val="24"/>
          <w:szCs w:val="24"/>
          <w:lang w:val="en-US" w:eastAsia="zh-CN" w:bidi="ar"/>
        </w:rPr>
        <w:t>清远市恒辉招标有限公司</w:t>
      </w:r>
      <w:r>
        <w:rPr>
          <w:rFonts w:hint="eastAsia" w:ascii="宋体" w:hAnsi="宋体" w:eastAsia="宋体" w:cs="宋体"/>
          <w:color w:val="000000"/>
          <w:spacing w:val="-4"/>
          <w:kern w:val="2"/>
          <w:sz w:val="24"/>
          <w:szCs w:val="24"/>
          <w:lang w:val="en-US" w:eastAsia="zh-CN" w:bidi="ar"/>
        </w:rPr>
        <w:t>开标室（</w:t>
      </w:r>
      <w:r>
        <w:rPr>
          <w:rFonts w:hint="eastAsia" w:ascii="宋体" w:hAnsi="宋体" w:eastAsia="宋体" w:cs="宋体"/>
          <w:bCs/>
          <w:color w:val="000000"/>
          <w:kern w:val="2"/>
          <w:sz w:val="24"/>
          <w:szCs w:val="24"/>
          <w:lang w:val="en-US" w:eastAsia="zh-CN" w:bidi="ar"/>
        </w:rPr>
        <w:t>清远市清城区广清大道85号澳星雅轩1层04号</w:t>
      </w:r>
      <w:r>
        <w:rPr>
          <w:rFonts w:hint="eastAsia" w:ascii="宋体" w:hAnsi="宋体" w:eastAsia="宋体" w:cs="宋体"/>
          <w:color w:val="000000"/>
          <w:spacing w:val="-4"/>
          <w:kern w:val="2"/>
          <w:sz w:val="24"/>
          <w:szCs w:val="24"/>
          <w:lang w:val="en-US" w:eastAsia="zh-CN" w:bidi="ar"/>
        </w:rPr>
        <w:t>）</w:t>
      </w:r>
    </w:p>
    <w:p w14:paraId="61204F10">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五、开启</w:t>
      </w:r>
    </w:p>
    <w:p w14:paraId="68555618">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时间：</w:t>
      </w:r>
      <w:r>
        <w:rPr>
          <w:rFonts w:hint="eastAsia" w:ascii="宋体" w:hAnsi="宋体" w:eastAsia="宋体" w:cs="宋体"/>
          <w:color w:val="000000"/>
          <w:kern w:val="2"/>
          <w:sz w:val="24"/>
          <w:szCs w:val="24"/>
          <w:lang w:val="en-US" w:eastAsia="zh-CN" w:bidi="ar"/>
        </w:rPr>
        <w:t>2026年</w:t>
      </w:r>
      <w:r>
        <w:rPr>
          <w:rFonts w:hint="eastAsia" w:ascii="宋体" w:hAnsi="宋体" w:cs="宋体"/>
          <w:color w:val="000000"/>
          <w:kern w:val="2"/>
          <w:sz w:val="24"/>
          <w:szCs w:val="24"/>
          <w:lang w:val="en-US" w:eastAsia="zh-CN" w:bidi="ar"/>
        </w:rPr>
        <w:t>7</w:t>
      </w:r>
      <w:r>
        <w:rPr>
          <w:rFonts w:hint="eastAsia" w:ascii="宋体" w:hAnsi="宋体" w:eastAsia="宋体" w:cs="宋体"/>
          <w:color w:val="000000"/>
          <w:kern w:val="2"/>
          <w:sz w:val="24"/>
          <w:szCs w:val="24"/>
          <w:lang w:val="en-US" w:eastAsia="zh-CN" w:bidi="ar"/>
        </w:rPr>
        <w:t>月</w:t>
      </w:r>
      <w:r>
        <w:rPr>
          <w:rFonts w:hint="eastAsia" w:ascii="宋体" w:hAnsi="宋体" w:cs="宋体"/>
          <w:color w:val="000000"/>
          <w:kern w:val="2"/>
          <w:sz w:val="24"/>
          <w:szCs w:val="24"/>
          <w:lang w:val="en-US" w:eastAsia="zh-CN" w:bidi="ar"/>
        </w:rPr>
        <w:t>24</w:t>
      </w:r>
      <w:r>
        <w:rPr>
          <w:rFonts w:hint="eastAsia" w:ascii="宋体" w:hAnsi="宋体" w:eastAsia="宋体" w:cs="宋体"/>
          <w:color w:val="000000"/>
          <w:kern w:val="2"/>
          <w:sz w:val="24"/>
          <w:szCs w:val="24"/>
          <w:lang w:val="en-US" w:eastAsia="zh-CN" w:bidi="ar"/>
        </w:rPr>
        <w:t>日</w:t>
      </w:r>
      <w:r>
        <w:rPr>
          <w:rFonts w:hint="eastAsia" w:ascii="宋体" w:hAnsi="宋体" w:cs="宋体"/>
          <w:color w:val="000000"/>
          <w:kern w:val="2"/>
          <w:sz w:val="24"/>
          <w:szCs w:val="24"/>
          <w:lang w:val="en-US" w:eastAsia="zh-CN" w:bidi="ar"/>
        </w:rPr>
        <w:t>10</w:t>
      </w:r>
      <w:r>
        <w:rPr>
          <w:rFonts w:hint="eastAsia" w:ascii="宋体" w:hAnsi="宋体" w:eastAsia="宋体" w:cs="宋体"/>
          <w:color w:val="000000"/>
          <w:kern w:val="2"/>
          <w:sz w:val="24"/>
          <w:szCs w:val="24"/>
          <w:lang w:val="en-US" w:eastAsia="zh-CN" w:bidi="ar"/>
        </w:rPr>
        <w:t>点</w:t>
      </w:r>
      <w:r>
        <w:rPr>
          <w:rFonts w:hint="eastAsia" w:ascii="宋体" w:hAnsi="宋体" w:cs="宋体"/>
          <w:color w:val="000000"/>
          <w:kern w:val="2"/>
          <w:sz w:val="24"/>
          <w:szCs w:val="24"/>
          <w:lang w:val="en-US" w:eastAsia="zh-CN" w:bidi="ar"/>
        </w:rPr>
        <w:t>00</w:t>
      </w:r>
      <w:r>
        <w:rPr>
          <w:rFonts w:hint="eastAsia" w:ascii="宋体" w:hAnsi="宋体" w:eastAsia="宋体" w:cs="宋体"/>
          <w:color w:val="000000"/>
          <w:kern w:val="2"/>
          <w:sz w:val="24"/>
          <w:szCs w:val="24"/>
          <w:lang w:val="en-US" w:eastAsia="zh-CN" w:bidi="ar"/>
        </w:rPr>
        <w:t>分</w:t>
      </w:r>
      <w:r>
        <w:rPr>
          <w:rFonts w:hint="eastAsia" w:ascii="宋体" w:hAnsi="宋体" w:eastAsia="宋体" w:cs="宋体"/>
          <w:bCs/>
          <w:color w:val="000000"/>
          <w:kern w:val="2"/>
          <w:sz w:val="24"/>
          <w:szCs w:val="24"/>
          <w:lang w:val="en-US" w:eastAsia="zh-CN" w:bidi="ar"/>
        </w:rPr>
        <w:t>（北京时间）</w:t>
      </w:r>
    </w:p>
    <w:p w14:paraId="0553CE66">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地点：</w:t>
      </w:r>
      <w:r>
        <w:rPr>
          <w:rFonts w:hint="eastAsia" w:ascii="宋体" w:hAnsi="宋体" w:eastAsia="宋体" w:cs="宋体"/>
          <w:color w:val="000000"/>
          <w:kern w:val="2"/>
          <w:sz w:val="24"/>
          <w:szCs w:val="24"/>
          <w:lang w:val="en-US" w:eastAsia="zh-CN" w:bidi="ar"/>
        </w:rPr>
        <w:t>清远市恒辉招标有限公司</w:t>
      </w:r>
      <w:r>
        <w:rPr>
          <w:rFonts w:hint="eastAsia" w:ascii="宋体" w:hAnsi="宋体" w:eastAsia="宋体" w:cs="宋体"/>
          <w:color w:val="000000"/>
          <w:spacing w:val="-4"/>
          <w:kern w:val="2"/>
          <w:sz w:val="24"/>
          <w:szCs w:val="24"/>
          <w:lang w:val="en-US" w:eastAsia="zh-CN" w:bidi="ar"/>
        </w:rPr>
        <w:t>评标室（</w:t>
      </w:r>
      <w:r>
        <w:rPr>
          <w:rFonts w:hint="eastAsia" w:ascii="宋体" w:hAnsi="宋体" w:eastAsia="宋体" w:cs="宋体"/>
          <w:bCs/>
          <w:color w:val="000000"/>
          <w:kern w:val="2"/>
          <w:sz w:val="24"/>
          <w:szCs w:val="24"/>
          <w:lang w:val="en-US" w:eastAsia="zh-CN" w:bidi="ar"/>
        </w:rPr>
        <w:t>清远市清城区广清大道85号澳星雅轩1层04号</w:t>
      </w:r>
      <w:r>
        <w:rPr>
          <w:rFonts w:hint="eastAsia" w:ascii="宋体" w:hAnsi="宋体" w:eastAsia="宋体" w:cs="宋体"/>
          <w:color w:val="000000"/>
          <w:spacing w:val="-4"/>
          <w:kern w:val="2"/>
          <w:sz w:val="24"/>
          <w:szCs w:val="24"/>
          <w:lang w:val="en-US" w:eastAsia="zh-CN" w:bidi="ar"/>
        </w:rPr>
        <w:t>）</w:t>
      </w:r>
    </w:p>
    <w:p w14:paraId="60151009">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六、公告期限</w:t>
      </w:r>
    </w:p>
    <w:p w14:paraId="742569E1">
      <w:pPr>
        <w:keepNext w:val="0"/>
        <w:keepLines w:val="0"/>
        <w:widowControl/>
        <w:suppressLineNumbers w:val="0"/>
        <w:spacing w:before="0" w:beforeAutospacing="0" w:after="0" w:afterAutospacing="0" w:line="360" w:lineRule="auto"/>
        <w:ind w:left="0" w:right="0" w:firstLine="42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自本公告发布之日起 3 个工作日。</w:t>
      </w:r>
    </w:p>
    <w:p w14:paraId="3CF398E9">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七、其他补充事宜</w:t>
      </w:r>
    </w:p>
    <w:p w14:paraId="35684A45">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w:t>
      </w:r>
    </w:p>
    <w:p w14:paraId="1E27414B">
      <w:pPr>
        <w:keepNext w:val="0"/>
        <w:keepLines w:val="0"/>
        <w:widowControl/>
        <w:suppressLineNumbers w:val="0"/>
        <w:spacing w:before="0" w:beforeAutospacing="0" w:after="0" w:afterAutospacing="0" w:line="360" w:lineRule="auto"/>
        <w:ind w:left="0" w:right="0"/>
        <w:jc w:val="both"/>
        <w:rPr>
          <w:rFonts w:hint="eastAsia" w:ascii="宋体" w:hAnsi="宋体" w:eastAsia="宋体" w:cs="宋体"/>
          <w:b/>
          <w:bCs/>
          <w:color w:val="000000"/>
          <w:sz w:val="24"/>
          <w:szCs w:val="24"/>
          <w:lang w:val="en-US"/>
        </w:rPr>
      </w:pPr>
      <w:r>
        <w:rPr>
          <w:rFonts w:hint="eastAsia" w:ascii="宋体" w:hAnsi="宋体" w:eastAsia="宋体" w:cs="宋体"/>
          <w:b/>
          <w:bCs/>
          <w:color w:val="000000"/>
          <w:kern w:val="2"/>
          <w:sz w:val="24"/>
          <w:szCs w:val="24"/>
          <w:lang w:val="en-US" w:eastAsia="zh-CN" w:bidi="ar"/>
        </w:rPr>
        <w:t>八、凡对本次采购提出询问，请按以下方式联系。</w:t>
      </w:r>
    </w:p>
    <w:p w14:paraId="4A9E8454">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1.采购人信息</w:t>
      </w:r>
    </w:p>
    <w:p w14:paraId="5986CEF2">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720" w:firstLineChars="3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名称：英德市农业农村局</w:t>
      </w:r>
    </w:p>
    <w:p w14:paraId="61ACB09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 xml:space="preserve">  地址：英德市农林水大楼</w:t>
      </w:r>
    </w:p>
    <w:p w14:paraId="2EE9CA60">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2.采购代理机构信息</w:t>
      </w:r>
    </w:p>
    <w:p w14:paraId="7CC76C67">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720" w:firstLineChars="3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名称：</w:t>
      </w:r>
      <w:r>
        <w:rPr>
          <w:rFonts w:hint="eastAsia" w:ascii="宋体" w:hAnsi="宋体" w:eastAsia="宋体" w:cs="宋体"/>
          <w:color w:val="000000"/>
          <w:kern w:val="2"/>
          <w:sz w:val="24"/>
          <w:szCs w:val="24"/>
          <w:lang w:val="en-US" w:eastAsia="zh-CN" w:bidi="ar"/>
        </w:rPr>
        <w:t>清远市恒辉招标有限公司</w:t>
      </w:r>
    </w:p>
    <w:p w14:paraId="606AB10B">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720" w:firstLineChars="3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地址：清远市清城区广清大道85号澳星雅轩1层04号</w:t>
      </w:r>
    </w:p>
    <w:p w14:paraId="3A64225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3.项目联系方式</w:t>
      </w:r>
    </w:p>
    <w:p w14:paraId="4642ACCC">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 项目联系人：陈小姐</w:t>
      </w:r>
    </w:p>
    <w:p w14:paraId="225E9A57">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720" w:firstLineChars="300"/>
        <w:jc w:val="left"/>
        <w:textAlignment w:val="auto"/>
      </w:pPr>
      <w:r>
        <w:rPr>
          <w:rFonts w:hint="eastAsia" w:ascii="宋体" w:hAnsi="宋体" w:eastAsia="宋体" w:cs="Times New Roman"/>
          <w:bCs/>
          <w:color w:val="000000"/>
          <w:kern w:val="2"/>
          <w:sz w:val="24"/>
          <w:szCs w:val="24"/>
          <w:lang w:val="en-US" w:eastAsia="zh-CN" w:bidi="ar"/>
        </w:rPr>
        <w:t>电话：</w:t>
      </w:r>
      <w:r>
        <w:rPr>
          <w:rFonts w:hint="eastAsia" w:ascii="宋体" w:hAnsi="宋体" w:eastAsia="宋体" w:cs="宋体"/>
          <w:bCs/>
          <w:color w:val="000000"/>
          <w:kern w:val="2"/>
          <w:sz w:val="24"/>
          <w:szCs w:val="24"/>
          <w:lang w:val="en-US" w:eastAsia="zh-CN" w:bidi="ar"/>
        </w:rPr>
        <w:t>0763-37833</w:t>
      </w:r>
      <w:r>
        <w:rPr>
          <w:rFonts w:hint="eastAsia" w:ascii="宋体" w:hAnsi="宋体" w:eastAsia="宋体" w:cs="宋体"/>
          <w:bCs/>
          <w:color w:val="000000"/>
          <w:kern w:val="2"/>
          <w:sz w:val="21"/>
          <w:szCs w:val="21"/>
          <w:lang w:val="en-US" w:eastAsia="zh-CN" w:bidi="ar"/>
        </w:rPr>
        <w:t>83</w:t>
      </w:r>
    </w:p>
    <w:p w14:paraId="1A79BB7B">
      <w:pPr>
        <w:autoSpaceDE w:val="0"/>
        <w:autoSpaceDN w:val="0"/>
        <w:adjustRightInd w:val="0"/>
        <w:snapToGrid w:val="0"/>
        <w:spacing w:line="360" w:lineRule="auto"/>
        <w:ind w:firstLine="480" w:firstLineChars="200"/>
        <w:jc w:val="left"/>
        <w:rPr>
          <w:rFonts w:hint="eastAsia" w:ascii="宋体" w:hAnsi="宋体"/>
          <w:bCs/>
          <w:color w:val="auto"/>
          <w:kern w:val="0"/>
          <w:sz w:val="24"/>
        </w:rPr>
      </w:pPr>
      <w:r>
        <w:rPr>
          <w:rFonts w:ascii="宋体" w:hAnsi="宋体"/>
          <w:bCs/>
          <w:color w:val="auto"/>
          <w:sz w:val="24"/>
        </w:rPr>
        <w:tab/>
      </w:r>
    </w:p>
    <w:p w14:paraId="1A79BB7C">
      <w:pPr>
        <w:autoSpaceDE w:val="0"/>
        <w:autoSpaceDN w:val="0"/>
        <w:adjustRightInd w:val="0"/>
        <w:snapToGrid w:val="0"/>
        <w:spacing w:line="360" w:lineRule="auto"/>
        <w:ind w:firstLine="482" w:firstLineChars="200"/>
        <w:jc w:val="right"/>
        <w:rPr>
          <w:rFonts w:hint="eastAsia" w:ascii="宋体" w:hAnsi="宋体" w:eastAsia="宋体"/>
          <w:b/>
          <w:color w:val="auto"/>
          <w:kern w:val="0"/>
          <w:sz w:val="24"/>
          <w:lang w:eastAsia="zh-CN"/>
        </w:rPr>
      </w:pPr>
      <w:r>
        <w:rPr>
          <w:rFonts w:hint="eastAsia" w:ascii="宋体" w:hAnsi="宋体"/>
          <w:b/>
          <w:color w:val="auto"/>
          <w:kern w:val="0"/>
          <w:sz w:val="24"/>
          <w:lang w:eastAsia="zh-CN"/>
        </w:rPr>
        <w:t>清远市恒辉招标有限公司</w:t>
      </w:r>
    </w:p>
    <w:p w14:paraId="1A79BB7D">
      <w:pPr>
        <w:snapToGrid w:val="0"/>
        <w:spacing w:line="360" w:lineRule="auto"/>
        <w:jc w:val="right"/>
        <w:rPr>
          <w:rFonts w:hint="eastAsia" w:ascii="宋体" w:hAnsi="宋体"/>
          <w:b/>
          <w:bCs/>
          <w:color w:val="auto"/>
          <w:sz w:val="24"/>
        </w:rPr>
      </w:pPr>
      <w:r>
        <w:rPr>
          <w:rFonts w:hint="eastAsia" w:ascii="宋体" w:hAnsi="宋体"/>
          <w:b/>
          <w:color w:val="auto"/>
          <w:kern w:val="0"/>
          <w:sz w:val="24"/>
          <w:lang w:eastAsia="zh-CN"/>
        </w:rPr>
        <w:t>2026年7月</w:t>
      </w:r>
      <w:r>
        <w:rPr>
          <w:rFonts w:hint="eastAsia" w:ascii="宋体" w:hAnsi="宋体"/>
          <w:b/>
          <w:color w:val="auto"/>
          <w:kern w:val="0"/>
          <w:sz w:val="24"/>
          <w:lang w:val="en-US" w:eastAsia="zh-CN"/>
        </w:rPr>
        <w:t>13</w:t>
      </w:r>
      <w:r>
        <w:rPr>
          <w:rFonts w:hint="eastAsia" w:ascii="宋体" w:hAnsi="宋体"/>
          <w:b/>
          <w:color w:val="auto"/>
          <w:kern w:val="0"/>
          <w:sz w:val="24"/>
        </w:rPr>
        <w:t>日</w:t>
      </w:r>
      <w:r>
        <w:rPr>
          <w:rFonts w:ascii="宋体" w:hAnsi="宋体"/>
          <w:b/>
          <w:bCs/>
          <w:color w:val="auto"/>
          <w:sz w:val="24"/>
        </w:rPr>
        <w:br w:type="page"/>
      </w:r>
    </w:p>
    <w:bookmarkEnd w:id="5"/>
    <w:bookmarkEnd w:id="6"/>
    <w:p w14:paraId="1A79BB7E">
      <w:pPr>
        <w:adjustRightInd w:val="0"/>
        <w:snapToGrid w:val="0"/>
        <w:spacing w:before="156" w:beforeLines="50" w:after="156" w:afterLines="50" w:line="360" w:lineRule="auto"/>
        <w:jc w:val="center"/>
        <w:outlineLvl w:val="0"/>
        <w:rPr>
          <w:rFonts w:hint="eastAsia" w:ascii="宋体" w:hAnsi="宋体"/>
          <w:b/>
          <w:bCs/>
          <w:color w:val="auto"/>
          <w:sz w:val="28"/>
          <w:szCs w:val="28"/>
        </w:rPr>
      </w:pPr>
      <w:bookmarkStart w:id="7" w:name="_Toc43882951"/>
      <w:bookmarkStart w:id="8" w:name="_Toc58577280"/>
      <w:bookmarkStart w:id="9" w:name="_Toc435514849"/>
      <w:bookmarkStart w:id="10" w:name="_Toc13067020"/>
      <w:bookmarkStart w:id="11" w:name="_Toc435115054"/>
      <w:r>
        <w:rPr>
          <w:rFonts w:ascii="宋体" w:hAnsi="宋体"/>
          <w:b/>
          <w:bCs/>
          <w:color w:val="auto"/>
          <w:sz w:val="28"/>
          <w:szCs w:val="28"/>
        </w:rPr>
        <w:t>第</w:t>
      </w:r>
      <w:r>
        <w:rPr>
          <w:rFonts w:hint="eastAsia" w:ascii="宋体" w:hAnsi="宋体"/>
          <w:b/>
          <w:bCs/>
          <w:color w:val="auto"/>
          <w:sz w:val="28"/>
          <w:szCs w:val="28"/>
        </w:rPr>
        <w:t>二</w:t>
      </w:r>
      <w:r>
        <w:rPr>
          <w:rFonts w:ascii="宋体" w:hAnsi="宋体"/>
          <w:b/>
          <w:bCs/>
          <w:color w:val="auto"/>
          <w:sz w:val="28"/>
          <w:szCs w:val="28"/>
        </w:rPr>
        <w:t>章</w:t>
      </w:r>
      <w:r>
        <w:rPr>
          <w:rFonts w:hint="eastAsia" w:ascii="宋体" w:hAnsi="宋体"/>
          <w:b/>
          <w:bCs/>
          <w:color w:val="auto"/>
          <w:sz w:val="28"/>
          <w:szCs w:val="28"/>
        </w:rPr>
        <w:t xml:space="preserve"> </w:t>
      </w:r>
      <w:r>
        <w:rPr>
          <w:rFonts w:ascii="宋体" w:hAnsi="宋体"/>
          <w:b/>
          <w:bCs/>
          <w:color w:val="auto"/>
          <w:sz w:val="28"/>
          <w:szCs w:val="28"/>
        </w:rPr>
        <w:t>供应商须知</w:t>
      </w:r>
      <w:bookmarkEnd w:id="7"/>
      <w:bookmarkEnd w:id="8"/>
    </w:p>
    <w:p w14:paraId="1A79BB7F">
      <w:pPr>
        <w:adjustRightInd w:val="0"/>
        <w:snapToGrid w:val="0"/>
        <w:spacing w:before="156" w:beforeLines="50" w:after="156" w:afterLines="50" w:line="360" w:lineRule="auto"/>
        <w:ind w:left="420"/>
        <w:jc w:val="center"/>
        <w:outlineLvl w:val="1"/>
        <w:rPr>
          <w:rFonts w:hint="eastAsia" w:ascii="宋体" w:hAnsi="宋体"/>
          <w:b/>
          <w:bCs/>
          <w:color w:val="auto"/>
          <w:sz w:val="28"/>
          <w:szCs w:val="28"/>
        </w:rPr>
      </w:pPr>
      <w:r>
        <w:rPr>
          <w:rFonts w:hint="eastAsia" w:ascii="宋体" w:hAnsi="宋体"/>
          <w:b/>
          <w:bCs/>
          <w:color w:val="auto"/>
          <w:sz w:val="28"/>
          <w:szCs w:val="28"/>
        </w:rPr>
        <w:t>第一部分 供应商须知前附表</w:t>
      </w:r>
    </w:p>
    <w:p w14:paraId="1A79BB80">
      <w:pPr>
        <w:spacing w:line="360" w:lineRule="auto"/>
        <w:ind w:right="-1" w:firstLine="480" w:firstLineChars="200"/>
        <w:rPr>
          <w:rFonts w:hint="eastAsia" w:ascii="宋体" w:hAnsi="宋体"/>
          <w:color w:val="auto"/>
          <w:sz w:val="24"/>
        </w:rPr>
      </w:pPr>
      <w:bookmarkStart w:id="12" w:name="_Hlk43888644"/>
      <w:r>
        <w:rPr>
          <w:rFonts w:hint="eastAsia" w:ascii="宋体" w:hAnsi="宋体"/>
          <w:color w:val="auto"/>
          <w:sz w:val="24"/>
        </w:rPr>
        <w:t>说明：本供应商须知前附表的条款项号与《供应商须知通用条款》的条款项号一一对应，是对《供应商须知通用条款</w:t>
      </w:r>
      <w:r>
        <w:rPr>
          <w:rFonts w:hint="eastAsia" w:ascii="宋体" w:hAnsi="宋体"/>
          <w:color w:val="auto"/>
          <w:sz w:val="24"/>
          <w:lang w:eastAsia="zh-CN"/>
        </w:rPr>
        <w:t>》的</w:t>
      </w:r>
      <w:r>
        <w:rPr>
          <w:rFonts w:hint="eastAsia" w:ascii="宋体" w:hAnsi="宋体"/>
          <w:color w:val="auto"/>
          <w:sz w:val="24"/>
        </w:rPr>
        <w:t>补充、修改和完善，如果有矛盾之处，应以本供应商须知前附表为准。</w:t>
      </w:r>
    </w:p>
    <w:bookmarkEnd w:id="12"/>
    <w:tbl>
      <w:tblPr>
        <w:tblStyle w:val="40"/>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8016"/>
      </w:tblGrid>
      <w:tr w14:paraId="1A79BB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blHeader/>
        </w:trPr>
        <w:tc>
          <w:tcPr>
            <w:tcW w:w="1164" w:type="dxa"/>
            <w:vAlign w:val="center"/>
          </w:tcPr>
          <w:p w14:paraId="1A79BB81">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bookmarkStart w:id="13" w:name="_Toc10738139"/>
            <w:r>
              <w:rPr>
                <w:rFonts w:hint="default" w:ascii="宋体" w:hAnsi="宋体"/>
                <w:b/>
                <w:color w:val="auto"/>
                <w:sz w:val="24"/>
              </w:rPr>
              <w:t>条款</w:t>
            </w:r>
          </w:p>
          <w:p w14:paraId="1A79BB82">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r>
              <w:rPr>
                <w:rFonts w:hint="eastAsia" w:ascii="宋体" w:hAnsi="宋体"/>
                <w:b/>
                <w:color w:val="auto"/>
                <w:sz w:val="24"/>
              </w:rPr>
              <w:t>项号</w:t>
            </w:r>
          </w:p>
        </w:tc>
        <w:tc>
          <w:tcPr>
            <w:tcW w:w="8016" w:type="dxa"/>
            <w:vAlign w:val="center"/>
          </w:tcPr>
          <w:p w14:paraId="1A79BB83">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r>
              <w:rPr>
                <w:rFonts w:hint="default" w:ascii="宋体" w:hAnsi="宋体"/>
                <w:b/>
                <w:color w:val="auto"/>
                <w:sz w:val="24"/>
              </w:rPr>
              <w:t>内     容</w:t>
            </w:r>
          </w:p>
        </w:tc>
      </w:tr>
      <w:tr w14:paraId="1A79B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180" w:type="dxa"/>
            <w:gridSpan w:val="2"/>
            <w:vAlign w:val="center"/>
          </w:tcPr>
          <w:p w14:paraId="1A79BB85">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r>
              <w:rPr>
                <w:rFonts w:hint="default" w:ascii="宋体" w:hAnsi="宋体"/>
                <w:b/>
                <w:color w:val="auto"/>
                <w:sz w:val="24"/>
              </w:rPr>
              <w:t>一、说明</w:t>
            </w:r>
          </w:p>
        </w:tc>
      </w:tr>
      <w:tr w14:paraId="1A79BB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164" w:type="dxa"/>
            <w:vAlign w:val="center"/>
          </w:tcPr>
          <w:p w14:paraId="1A79BB87">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color w:val="auto"/>
                <w:sz w:val="24"/>
              </w:rPr>
              <w:t>2.</w:t>
            </w:r>
            <w:r>
              <w:rPr>
                <w:rFonts w:hint="eastAsia" w:ascii="宋体" w:hAnsi="宋体"/>
                <w:color w:val="auto"/>
                <w:sz w:val="24"/>
              </w:rPr>
              <w:t>2</w:t>
            </w:r>
          </w:p>
        </w:tc>
        <w:tc>
          <w:tcPr>
            <w:tcW w:w="8016" w:type="dxa"/>
            <w:vAlign w:val="center"/>
          </w:tcPr>
          <w:p w14:paraId="1A79BB88">
            <w:pPr>
              <w:keepNext w:val="0"/>
              <w:keepLines w:val="0"/>
              <w:suppressLineNumbers w:val="0"/>
              <w:snapToGrid w:val="0"/>
              <w:spacing w:before="0" w:beforeAutospacing="0" w:after="0" w:afterAutospacing="0" w:line="340" w:lineRule="exact"/>
              <w:ind w:left="0" w:right="0"/>
              <w:rPr>
                <w:rFonts w:hint="eastAsia" w:ascii="宋体" w:hAnsi="宋体" w:eastAsia="宋体"/>
                <w:color w:val="auto"/>
                <w:sz w:val="24"/>
                <w:lang w:eastAsia="zh-CN"/>
              </w:rPr>
            </w:pPr>
            <w:r>
              <w:rPr>
                <w:rFonts w:hint="default" w:ascii="宋体" w:hAnsi="宋体"/>
                <w:color w:val="auto"/>
                <w:sz w:val="24"/>
              </w:rPr>
              <w:t>采购人名称：</w:t>
            </w:r>
            <w:r>
              <w:rPr>
                <w:rFonts w:hint="eastAsia" w:ascii="宋体" w:hAnsi="宋体"/>
                <w:color w:val="auto"/>
                <w:kern w:val="28"/>
                <w:sz w:val="24"/>
                <w:lang w:eastAsia="zh-CN"/>
              </w:rPr>
              <w:t>英德市农业农村局</w:t>
            </w:r>
          </w:p>
          <w:p w14:paraId="1A79BB89">
            <w:pPr>
              <w:keepNext w:val="0"/>
              <w:keepLines w:val="0"/>
              <w:suppressLineNumbers w:val="0"/>
              <w:snapToGrid w:val="0"/>
              <w:spacing w:before="0" w:beforeAutospacing="0" w:after="0" w:afterAutospacing="0" w:line="340" w:lineRule="exact"/>
              <w:ind w:left="0" w:right="0"/>
              <w:rPr>
                <w:rFonts w:hint="eastAsia" w:ascii="宋体" w:hAnsi="宋体" w:cs="宋体"/>
                <w:color w:val="auto"/>
                <w:sz w:val="24"/>
              </w:rPr>
            </w:pPr>
            <w:r>
              <w:rPr>
                <w:rFonts w:hint="eastAsia" w:ascii="宋体" w:hAnsi="宋体" w:cs="宋体"/>
                <w:color w:val="auto"/>
                <w:sz w:val="24"/>
              </w:rPr>
              <w:t>资金来源：财政性资金，政府集中采购目录外或未达到采购限额标准，不纳入政府采购管理范畴。</w:t>
            </w:r>
          </w:p>
        </w:tc>
      </w:tr>
      <w:tr w14:paraId="1A79BB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1164" w:type="dxa"/>
            <w:vAlign w:val="center"/>
          </w:tcPr>
          <w:p w14:paraId="1A79BB8B">
            <w:pPr>
              <w:keepNext w:val="0"/>
              <w:keepLines w:val="0"/>
              <w:suppressLineNumbers w:val="0"/>
              <w:spacing w:before="0" w:beforeAutospacing="0" w:after="0" w:afterAutospacing="0" w:line="240" w:lineRule="atLeast"/>
              <w:ind w:left="0" w:right="0"/>
              <w:jc w:val="center"/>
              <w:rPr>
                <w:rFonts w:hint="eastAsia" w:ascii="宋体" w:hAnsi="宋体"/>
                <w:color w:val="auto"/>
                <w:sz w:val="24"/>
              </w:rPr>
            </w:pPr>
            <w:r>
              <w:rPr>
                <w:rFonts w:hint="eastAsia" w:ascii="宋体" w:hAnsi="宋体"/>
                <w:color w:val="auto"/>
                <w:sz w:val="24"/>
              </w:rPr>
              <w:t>2.3</w:t>
            </w:r>
          </w:p>
        </w:tc>
        <w:tc>
          <w:tcPr>
            <w:tcW w:w="8016" w:type="dxa"/>
            <w:vAlign w:val="center"/>
          </w:tcPr>
          <w:p w14:paraId="1A79BB8C">
            <w:pPr>
              <w:keepNext w:val="0"/>
              <w:keepLines w:val="0"/>
              <w:suppressLineNumbers w:val="0"/>
              <w:spacing w:before="0" w:beforeAutospacing="0" w:after="0" w:afterAutospacing="0" w:line="276" w:lineRule="auto"/>
              <w:ind w:left="0" w:right="0"/>
              <w:rPr>
                <w:rFonts w:hint="eastAsia" w:ascii="宋体" w:hAnsi="宋体"/>
                <w:color w:val="auto"/>
                <w:sz w:val="24"/>
              </w:rPr>
            </w:pPr>
            <w:r>
              <w:rPr>
                <w:rFonts w:hint="eastAsia" w:ascii="宋体" w:hAnsi="宋体"/>
                <w:color w:val="auto"/>
                <w:sz w:val="24"/>
              </w:rPr>
              <w:t>采购代理机构联系方式（接收询问、质疑函联系方式）：</w:t>
            </w:r>
          </w:p>
          <w:p w14:paraId="1A79BB8D">
            <w:pPr>
              <w:keepNext w:val="0"/>
              <w:keepLines w:val="0"/>
              <w:suppressLineNumbers w:val="0"/>
              <w:spacing w:before="0" w:beforeAutospacing="0" w:after="0" w:afterAutospacing="0"/>
              <w:ind w:left="0" w:right="0"/>
              <w:rPr>
                <w:rFonts w:hint="eastAsia" w:ascii="宋体" w:hAnsi="宋体" w:eastAsia="宋体"/>
                <w:color w:val="auto"/>
                <w:sz w:val="24"/>
                <w:lang w:eastAsia="zh-CN"/>
              </w:rPr>
            </w:pPr>
            <w:r>
              <w:rPr>
                <w:rFonts w:hint="eastAsia" w:ascii="宋体" w:hAnsi="宋体"/>
                <w:color w:val="auto"/>
                <w:sz w:val="24"/>
              </w:rPr>
              <w:t>联系人：</w:t>
            </w:r>
            <w:r>
              <w:rPr>
                <w:rFonts w:hint="eastAsia" w:ascii="宋体" w:hAnsi="宋体" w:cs="仿宋_GB2312"/>
                <w:color w:val="auto"/>
                <w:sz w:val="24"/>
                <w:u w:val="single"/>
              </w:rPr>
              <w:t>陈小姐</w:t>
            </w:r>
            <w:r>
              <w:rPr>
                <w:rFonts w:hint="eastAsia" w:ascii="宋体" w:hAnsi="宋体"/>
                <w:color w:val="auto"/>
                <w:sz w:val="24"/>
                <w:u w:val="single"/>
              </w:rPr>
              <w:t xml:space="preserve"> </w:t>
            </w:r>
            <w:r>
              <w:rPr>
                <w:rFonts w:hint="eastAsia" w:ascii="宋体" w:hAnsi="宋体"/>
                <w:color w:val="auto"/>
                <w:sz w:val="24"/>
              </w:rPr>
              <w:t xml:space="preserve">     联系电话：</w:t>
            </w:r>
            <w:r>
              <w:rPr>
                <w:rFonts w:hint="eastAsia" w:ascii="宋体" w:hAnsi="宋体"/>
                <w:color w:val="auto"/>
                <w:sz w:val="24"/>
                <w:u w:val="single"/>
                <w:lang w:eastAsia="zh-CN"/>
              </w:rPr>
              <w:t>0763-3783383</w:t>
            </w:r>
          </w:p>
          <w:p w14:paraId="1A79BB8E">
            <w:pPr>
              <w:keepNext w:val="0"/>
              <w:keepLines w:val="0"/>
              <w:suppressLineNumbers w:val="0"/>
              <w:spacing w:before="0" w:beforeAutospacing="0" w:after="0" w:afterAutospacing="0"/>
              <w:ind w:left="0" w:right="0"/>
              <w:rPr>
                <w:rFonts w:hint="eastAsia" w:ascii="宋体" w:hAnsi="宋体" w:eastAsia="宋体"/>
                <w:color w:val="auto"/>
                <w:sz w:val="24"/>
                <w:u w:val="single"/>
                <w:lang w:eastAsia="zh-CN"/>
              </w:rPr>
            </w:pPr>
            <w:r>
              <w:rPr>
                <w:rFonts w:hint="eastAsia" w:ascii="宋体" w:hAnsi="宋体"/>
                <w:color w:val="auto"/>
                <w:sz w:val="24"/>
              </w:rPr>
              <w:t>邮箱：</w:t>
            </w:r>
            <w:r>
              <w:rPr>
                <w:rFonts w:hint="eastAsia" w:ascii="宋体" w:hAnsi="宋体"/>
                <w:color w:val="auto"/>
                <w:sz w:val="24"/>
                <w:u w:val="single"/>
                <w:lang w:eastAsia="zh-CN"/>
              </w:rPr>
              <w:t>1716617527@qq.com</w:t>
            </w:r>
          </w:p>
          <w:p w14:paraId="1A79BB8F">
            <w:pPr>
              <w:keepNext w:val="0"/>
              <w:keepLines w:val="0"/>
              <w:suppressLineNumbers w:val="0"/>
              <w:snapToGrid w:val="0"/>
              <w:spacing w:before="0" w:beforeAutospacing="0" w:after="0" w:afterAutospacing="0" w:line="240" w:lineRule="atLeast"/>
              <w:ind w:left="0" w:right="0"/>
              <w:rPr>
                <w:rFonts w:hint="eastAsia" w:ascii="宋体" w:hAnsi="宋体" w:eastAsia="宋体"/>
                <w:color w:val="auto"/>
                <w:sz w:val="24"/>
                <w:lang w:eastAsia="zh-CN"/>
              </w:rPr>
            </w:pPr>
            <w:r>
              <w:rPr>
                <w:rFonts w:hint="eastAsia" w:ascii="宋体" w:hAnsi="宋体"/>
                <w:color w:val="auto"/>
                <w:sz w:val="24"/>
              </w:rPr>
              <w:t>通讯地址：</w:t>
            </w:r>
            <w:r>
              <w:rPr>
                <w:rFonts w:hint="eastAsia" w:ascii="宋体" w:hAnsi="宋体"/>
                <w:color w:val="auto"/>
                <w:sz w:val="24"/>
                <w:u w:val="single"/>
                <w:lang w:eastAsia="zh-CN"/>
              </w:rPr>
              <w:t>清远市清城区广清大道85号澳星雅轩1层04号</w:t>
            </w:r>
          </w:p>
        </w:tc>
      </w:tr>
      <w:tr w14:paraId="1A79B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64" w:type="dxa"/>
            <w:vAlign w:val="center"/>
          </w:tcPr>
          <w:p w14:paraId="1A79BB91">
            <w:pPr>
              <w:keepNext w:val="0"/>
              <w:keepLines w:val="0"/>
              <w:suppressLineNumbers w:val="0"/>
              <w:spacing w:before="0" w:beforeAutospacing="0" w:after="0" w:afterAutospacing="0" w:line="240" w:lineRule="atLeast"/>
              <w:ind w:left="0" w:right="0"/>
              <w:jc w:val="center"/>
              <w:rPr>
                <w:rFonts w:hint="eastAsia" w:ascii="宋体" w:hAnsi="宋体"/>
                <w:color w:val="auto"/>
                <w:sz w:val="24"/>
              </w:rPr>
            </w:pPr>
            <w:r>
              <w:rPr>
                <w:rFonts w:hint="eastAsia" w:ascii="宋体" w:hAnsi="宋体"/>
                <w:color w:val="auto"/>
                <w:sz w:val="24"/>
              </w:rPr>
              <w:t>6.3</w:t>
            </w:r>
          </w:p>
        </w:tc>
        <w:tc>
          <w:tcPr>
            <w:tcW w:w="8016" w:type="dxa"/>
            <w:vAlign w:val="center"/>
          </w:tcPr>
          <w:p w14:paraId="1A79BB92">
            <w:pPr>
              <w:keepNext w:val="0"/>
              <w:keepLines w:val="0"/>
              <w:numPr>
                <w:ilvl w:val="0"/>
                <w:numId w:val="1"/>
              </w:numPr>
              <w:suppressLineNumbers w:val="0"/>
              <w:adjustRightInd w:val="0"/>
              <w:snapToGrid w:val="0"/>
              <w:spacing w:before="0" w:beforeAutospacing="0" w:after="0" w:afterAutospacing="0" w:line="360" w:lineRule="exact"/>
              <w:ind w:right="0"/>
              <w:rPr>
                <w:rFonts w:hint="eastAsia" w:ascii="宋体" w:hAnsi="宋体"/>
                <w:color w:val="auto"/>
                <w:sz w:val="24"/>
              </w:rPr>
            </w:pPr>
            <w:r>
              <w:rPr>
                <w:rFonts w:hint="eastAsia" w:ascii="宋体" w:hAnsi="宋体"/>
                <w:color w:val="auto"/>
                <w:sz w:val="24"/>
              </w:rPr>
              <w:t>成交</w:t>
            </w:r>
            <w:r>
              <w:rPr>
                <w:rFonts w:hint="default" w:ascii="宋体" w:hAnsi="宋体"/>
                <w:color w:val="auto"/>
                <w:sz w:val="24"/>
              </w:rPr>
              <w:t>人须向采购代理机构按如下标准和规定缴纳采购代理服务费：</w:t>
            </w:r>
          </w:p>
          <w:p w14:paraId="1A79BB93">
            <w:pPr>
              <w:keepNext w:val="0"/>
              <w:keepLines w:val="0"/>
              <w:suppressLineNumbers w:val="0"/>
              <w:snapToGrid w:val="0"/>
              <w:spacing w:before="0" w:beforeAutospacing="0" w:after="0" w:afterAutospacing="0" w:line="380" w:lineRule="exact"/>
              <w:ind w:left="0" w:right="0" w:firstLine="240" w:firstLineChars="100"/>
              <w:rPr>
                <w:rFonts w:hint="eastAsia" w:ascii="宋体" w:hAnsi="宋体"/>
                <w:color w:val="auto"/>
                <w:sz w:val="24"/>
              </w:rPr>
            </w:pPr>
            <w:r>
              <w:rPr>
                <w:rFonts w:hint="eastAsia" w:ascii="宋体" w:hAnsi="宋体"/>
                <w:color w:val="auto"/>
                <w:sz w:val="24"/>
              </w:rPr>
              <w:t>（1）成交服务费定额收取人民币柒仟伍佰元整（¥7,500.00元）</w:t>
            </w:r>
            <w:r>
              <w:rPr>
                <w:rFonts w:hint="eastAsia" w:ascii="宋体" w:hAnsi="宋体"/>
                <w:bCs/>
                <w:color w:val="auto"/>
                <w:sz w:val="24"/>
              </w:rPr>
              <w:t>。</w:t>
            </w:r>
          </w:p>
          <w:p w14:paraId="1A79BB94">
            <w:pPr>
              <w:keepNext w:val="0"/>
              <w:keepLines w:val="0"/>
              <w:suppressLineNumbers w:val="0"/>
              <w:snapToGrid w:val="0"/>
              <w:spacing w:before="0" w:beforeAutospacing="0" w:after="0" w:afterAutospacing="0" w:line="360" w:lineRule="exact"/>
              <w:ind w:left="0" w:right="0" w:firstLine="240" w:firstLineChars="100"/>
              <w:jc w:val="left"/>
              <w:rPr>
                <w:rFonts w:hint="eastAsia" w:ascii="宋体" w:hAnsi="宋体"/>
                <w:color w:val="auto"/>
                <w:sz w:val="24"/>
              </w:rPr>
            </w:pPr>
            <w:r>
              <w:rPr>
                <w:rFonts w:hint="default" w:ascii="宋体" w:hAnsi="宋体"/>
                <w:color w:val="auto"/>
                <w:sz w:val="24"/>
              </w:rPr>
              <w:t>（</w:t>
            </w:r>
            <w:r>
              <w:rPr>
                <w:rFonts w:hint="eastAsia" w:ascii="宋体" w:hAnsi="宋体"/>
                <w:color w:val="auto"/>
                <w:sz w:val="24"/>
              </w:rPr>
              <w:t>2</w:t>
            </w:r>
            <w:r>
              <w:rPr>
                <w:rFonts w:hint="default" w:ascii="宋体" w:hAnsi="宋体"/>
                <w:color w:val="auto"/>
                <w:sz w:val="24"/>
              </w:rPr>
              <w:t>）</w:t>
            </w:r>
            <w:r>
              <w:rPr>
                <w:rFonts w:hint="eastAsia" w:ascii="宋体" w:hAnsi="宋体"/>
                <w:color w:val="auto"/>
                <w:sz w:val="24"/>
              </w:rPr>
              <w:t>采购</w:t>
            </w:r>
            <w:r>
              <w:rPr>
                <w:rFonts w:hint="default" w:ascii="宋体" w:hAnsi="宋体"/>
                <w:color w:val="auto"/>
                <w:sz w:val="24"/>
              </w:rPr>
              <w:t>代理服务费的缴纳形式：</w:t>
            </w:r>
          </w:p>
          <w:p w14:paraId="1A79BB95">
            <w:pPr>
              <w:keepNext w:val="0"/>
              <w:keepLines w:val="0"/>
              <w:suppressLineNumbers w:val="0"/>
              <w:snapToGrid w:val="0"/>
              <w:spacing w:before="0" w:beforeAutospacing="0" w:after="0" w:afterAutospacing="0" w:line="360" w:lineRule="exact"/>
              <w:ind w:left="420" w:right="0"/>
              <w:rPr>
                <w:rFonts w:hint="eastAsia" w:ascii="宋体" w:hAnsi="宋体"/>
                <w:color w:val="auto"/>
                <w:sz w:val="24"/>
              </w:rPr>
            </w:pPr>
            <w:r>
              <w:rPr>
                <w:rFonts w:hint="default" w:ascii="宋体" w:hAnsi="宋体"/>
                <w:color w:val="auto"/>
                <w:sz w:val="24"/>
              </w:rPr>
              <w:t>向采购代理机构直接缴纳</w:t>
            </w:r>
            <w:r>
              <w:rPr>
                <w:rFonts w:hint="eastAsia" w:ascii="宋体" w:hAnsi="宋体"/>
                <w:color w:val="auto"/>
                <w:sz w:val="24"/>
              </w:rPr>
              <w:t>采购代理服务费</w:t>
            </w:r>
            <w:r>
              <w:rPr>
                <w:rFonts w:hint="default" w:ascii="宋体" w:hAnsi="宋体"/>
                <w:color w:val="auto"/>
                <w:sz w:val="24"/>
              </w:rPr>
              <w:t>。</w:t>
            </w:r>
          </w:p>
          <w:p w14:paraId="1A79BB96">
            <w:pPr>
              <w:keepNext w:val="0"/>
              <w:keepLines w:val="0"/>
              <w:numPr>
                <w:ilvl w:val="0"/>
                <w:numId w:val="1"/>
              </w:numPr>
              <w:suppressLineNumbers w:val="0"/>
              <w:adjustRightInd w:val="0"/>
              <w:snapToGrid w:val="0"/>
              <w:spacing w:before="0" w:beforeAutospacing="0" w:after="0" w:afterAutospacing="0" w:line="360" w:lineRule="exact"/>
              <w:ind w:right="0"/>
              <w:rPr>
                <w:rFonts w:hint="eastAsia" w:ascii="宋体" w:hAnsi="宋体"/>
                <w:color w:val="auto"/>
                <w:sz w:val="24"/>
              </w:rPr>
            </w:pPr>
            <w:r>
              <w:rPr>
                <w:rFonts w:hint="eastAsia" w:ascii="宋体" w:hAnsi="宋体"/>
                <w:color w:val="auto"/>
                <w:sz w:val="24"/>
              </w:rPr>
              <w:t>供应商</w:t>
            </w:r>
            <w:r>
              <w:rPr>
                <w:rFonts w:hint="default" w:ascii="宋体" w:hAnsi="宋体"/>
                <w:color w:val="auto"/>
                <w:sz w:val="24"/>
              </w:rPr>
              <w:t>应签署</w:t>
            </w:r>
            <w:r>
              <w:rPr>
                <w:rFonts w:hint="eastAsia" w:ascii="宋体" w:hAnsi="宋体"/>
                <w:color w:val="auto"/>
                <w:sz w:val="24"/>
              </w:rPr>
              <w:t>响应文件格式《采购代理服务费</w:t>
            </w:r>
            <w:r>
              <w:rPr>
                <w:rFonts w:hint="default" w:ascii="宋体" w:hAnsi="宋体"/>
                <w:color w:val="auto"/>
                <w:sz w:val="24"/>
              </w:rPr>
              <w:t>承诺书</w:t>
            </w:r>
            <w:r>
              <w:rPr>
                <w:rFonts w:hint="eastAsia" w:ascii="宋体" w:hAnsi="宋体"/>
                <w:color w:val="auto"/>
                <w:sz w:val="24"/>
              </w:rPr>
              <w:t>》</w:t>
            </w:r>
            <w:r>
              <w:rPr>
                <w:rFonts w:hint="default" w:ascii="宋体" w:hAnsi="宋体"/>
                <w:color w:val="auto"/>
                <w:sz w:val="24"/>
              </w:rPr>
              <w:t>，作为</w:t>
            </w:r>
            <w:r>
              <w:rPr>
                <w:rFonts w:hint="eastAsia" w:ascii="宋体" w:hAnsi="宋体"/>
                <w:color w:val="auto"/>
                <w:sz w:val="24"/>
              </w:rPr>
              <w:t>响应文件</w:t>
            </w:r>
            <w:r>
              <w:rPr>
                <w:rFonts w:hint="default" w:ascii="宋体" w:hAnsi="宋体"/>
                <w:color w:val="auto"/>
                <w:sz w:val="24"/>
              </w:rPr>
              <w:t>的一部分。</w:t>
            </w:r>
          </w:p>
        </w:tc>
      </w:tr>
      <w:tr w14:paraId="1A79BB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9180" w:type="dxa"/>
            <w:gridSpan w:val="2"/>
            <w:vAlign w:val="center"/>
          </w:tcPr>
          <w:p w14:paraId="1A79BB98">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b/>
                <w:color w:val="auto"/>
                <w:sz w:val="24"/>
              </w:rPr>
              <w:t>二、竞争性磋商文件</w:t>
            </w:r>
          </w:p>
        </w:tc>
      </w:tr>
      <w:tr w14:paraId="1A79BB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1164" w:type="dxa"/>
            <w:vAlign w:val="center"/>
          </w:tcPr>
          <w:p w14:paraId="1A79BB9A">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9</w:t>
            </w:r>
            <w:r>
              <w:rPr>
                <w:rFonts w:hint="default" w:ascii="宋体" w:hAnsi="宋体"/>
                <w:color w:val="auto"/>
                <w:sz w:val="24"/>
              </w:rPr>
              <w:t>.</w:t>
            </w:r>
            <w:r>
              <w:rPr>
                <w:rFonts w:hint="eastAsia" w:ascii="宋体" w:hAnsi="宋体"/>
                <w:color w:val="auto"/>
                <w:sz w:val="24"/>
              </w:rPr>
              <w:t>1</w:t>
            </w:r>
          </w:p>
        </w:tc>
        <w:tc>
          <w:tcPr>
            <w:tcW w:w="8016" w:type="dxa"/>
            <w:vAlign w:val="center"/>
          </w:tcPr>
          <w:p w14:paraId="1A79BB9B">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集中答疑会或现场考察：不举行。</w:t>
            </w:r>
          </w:p>
        </w:tc>
      </w:tr>
      <w:tr w14:paraId="1A79BB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9180" w:type="dxa"/>
            <w:gridSpan w:val="2"/>
            <w:vAlign w:val="center"/>
          </w:tcPr>
          <w:p w14:paraId="1A79BB9D">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r>
              <w:rPr>
                <w:rFonts w:hint="default" w:ascii="宋体" w:hAnsi="宋体"/>
                <w:b/>
                <w:color w:val="auto"/>
                <w:sz w:val="24"/>
              </w:rPr>
              <w:t>三、响应文件的编制</w:t>
            </w:r>
          </w:p>
        </w:tc>
      </w:tr>
      <w:tr w14:paraId="1A79BB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4" w:type="dxa"/>
            <w:vAlign w:val="center"/>
          </w:tcPr>
          <w:p w14:paraId="1A79BB9F">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13.2</w:t>
            </w:r>
          </w:p>
        </w:tc>
        <w:tc>
          <w:tcPr>
            <w:tcW w:w="8016" w:type="dxa"/>
            <w:vAlign w:val="center"/>
          </w:tcPr>
          <w:p w14:paraId="1A79BBA0">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响应供应商所报的投标价在合同执行过程中是固定不变的，不得以任何理由予以变更</w:t>
            </w:r>
          </w:p>
        </w:tc>
      </w:tr>
      <w:tr w14:paraId="1A79BB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4" w:type="dxa"/>
            <w:vAlign w:val="center"/>
          </w:tcPr>
          <w:p w14:paraId="1A79BBA2">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13.3</w:t>
            </w:r>
          </w:p>
        </w:tc>
        <w:tc>
          <w:tcPr>
            <w:tcW w:w="8016" w:type="dxa"/>
            <w:vAlign w:val="center"/>
          </w:tcPr>
          <w:p w14:paraId="1A79BBA3">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不允许有备选方案</w:t>
            </w:r>
          </w:p>
        </w:tc>
      </w:tr>
      <w:tr w14:paraId="1A79BB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1164" w:type="dxa"/>
            <w:vAlign w:val="center"/>
          </w:tcPr>
          <w:p w14:paraId="1A79BBA5">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13.4</w:t>
            </w:r>
          </w:p>
        </w:tc>
        <w:tc>
          <w:tcPr>
            <w:tcW w:w="8016" w:type="dxa"/>
            <w:vAlign w:val="center"/>
          </w:tcPr>
          <w:p w14:paraId="1A79BBA6">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不允许附加条件报价</w:t>
            </w:r>
          </w:p>
        </w:tc>
      </w:tr>
      <w:tr w14:paraId="1A79BB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A8">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color w:val="auto"/>
                <w:sz w:val="24"/>
              </w:rPr>
              <w:t>1</w:t>
            </w:r>
            <w:r>
              <w:rPr>
                <w:rFonts w:hint="eastAsia" w:ascii="宋体" w:hAnsi="宋体"/>
                <w:color w:val="auto"/>
                <w:sz w:val="24"/>
              </w:rPr>
              <w:t>7</w:t>
            </w:r>
            <w:r>
              <w:rPr>
                <w:rFonts w:hint="default" w:ascii="宋体" w:hAnsi="宋体"/>
                <w:color w:val="auto"/>
                <w:sz w:val="24"/>
              </w:rPr>
              <w:t>.1</w:t>
            </w:r>
          </w:p>
        </w:tc>
        <w:tc>
          <w:tcPr>
            <w:tcW w:w="8016" w:type="dxa"/>
            <w:vAlign w:val="center"/>
          </w:tcPr>
          <w:p w14:paraId="1A79BBA9">
            <w:pPr>
              <w:keepNext w:val="0"/>
              <w:keepLines w:val="0"/>
              <w:suppressLineNumbers w:val="0"/>
              <w:adjustRightInd w:val="0"/>
              <w:snapToGrid w:val="0"/>
              <w:spacing w:before="0" w:beforeAutospacing="0" w:after="0" w:afterAutospacing="0"/>
              <w:ind w:left="0" w:right="0"/>
              <w:rPr>
                <w:rFonts w:hint="eastAsia" w:ascii="宋体" w:hAnsi="宋体"/>
                <w:bCs/>
                <w:color w:val="auto"/>
                <w:sz w:val="24"/>
              </w:rPr>
            </w:pPr>
            <w:r>
              <w:rPr>
                <w:rFonts w:hint="eastAsia" w:ascii="宋体" w:hAnsi="宋体"/>
                <w:color w:val="auto"/>
                <w:sz w:val="24"/>
              </w:rPr>
              <w:t>本项目无需提交磋商保证金。</w:t>
            </w:r>
          </w:p>
        </w:tc>
      </w:tr>
      <w:tr w14:paraId="1A79BB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AB">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18</w:t>
            </w:r>
            <w:r>
              <w:rPr>
                <w:rFonts w:hint="default" w:ascii="宋体" w:hAnsi="宋体"/>
                <w:color w:val="auto"/>
                <w:sz w:val="24"/>
              </w:rPr>
              <w:t>.1</w:t>
            </w:r>
          </w:p>
        </w:tc>
        <w:tc>
          <w:tcPr>
            <w:tcW w:w="8016" w:type="dxa"/>
            <w:vAlign w:val="center"/>
          </w:tcPr>
          <w:p w14:paraId="1A79BBAC">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default" w:ascii="宋体" w:hAnsi="宋体"/>
                <w:color w:val="auto"/>
                <w:sz w:val="24"/>
              </w:rPr>
              <w:t>磋商有效期：90天</w:t>
            </w:r>
            <w:r>
              <w:rPr>
                <w:rFonts w:hint="eastAsia" w:ascii="宋体" w:hAnsi="宋体"/>
                <w:color w:val="auto"/>
                <w:sz w:val="24"/>
              </w:rPr>
              <w:t>。</w:t>
            </w:r>
          </w:p>
        </w:tc>
      </w:tr>
      <w:tr w14:paraId="1A79BB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AE">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19</w:t>
            </w:r>
            <w:r>
              <w:rPr>
                <w:rFonts w:hint="default" w:ascii="宋体" w:hAnsi="宋体"/>
                <w:color w:val="auto"/>
                <w:sz w:val="24"/>
              </w:rPr>
              <w:t>.1</w:t>
            </w:r>
          </w:p>
        </w:tc>
        <w:tc>
          <w:tcPr>
            <w:tcW w:w="8016" w:type="dxa"/>
            <w:vAlign w:val="center"/>
          </w:tcPr>
          <w:p w14:paraId="1A79BBAF">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default" w:ascii="宋体" w:hAnsi="宋体"/>
                <w:color w:val="auto"/>
                <w:sz w:val="24"/>
              </w:rPr>
              <w:t>响应文件份数：正本一份，副本</w:t>
            </w:r>
            <w:r>
              <w:rPr>
                <w:rFonts w:hint="eastAsia" w:ascii="宋体" w:hAnsi="宋体"/>
                <w:color w:val="auto"/>
                <w:sz w:val="24"/>
              </w:rPr>
              <w:t>三</w:t>
            </w:r>
            <w:r>
              <w:rPr>
                <w:rFonts w:hint="default" w:ascii="宋体" w:hAnsi="宋体"/>
                <w:color w:val="auto"/>
                <w:sz w:val="24"/>
              </w:rPr>
              <w:t>份，电子文件</w:t>
            </w:r>
            <w:r>
              <w:rPr>
                <w:rFonts w:hint="eastAsia" w:ascii="宋体" w:hAnsi="宋体"/>
                <w:color w:val="auto"/>
                <w:sz w:val="24"/>
              </w:rPr>
              <w:t>一</w:t>
            </w:r>
            <w:r>
              <w:rPr>
                <w:rFonts w:hint="default" w:ascii="宋体" w:hAnsi="宋体"/>
                <w:color w:val="auto"/>
                <w:sz w:val="24"/>
              </w:rPr>
              <w:t>份</w:t>
            </w:r>
            <w:r>
              <w:rPr>
                <w:rFonts w:hint="eastAsia" w:ascii="宋体" w:hAnsi="宋体"/>
                <w:color w:val="auto"/>
                <w:sz w:val="24"/>
              </w:rPr>
              <w:t>（不可加密）</w:t>
            </w:r>
            <w:r>
              <w:rPr>
                <w:rFonts w:hint="default" w:ascii="宋体" w:hAnsi="宋体"/>
                <w:color w:val="auto"/>
                <w:sz w:val="24"/>
              </w:rPr>
              <w:t>。</w:t>
            </w:r>
          </w:p>
        </w:tc>
      </w:tr>
      <w:tr w14:paraId="1A79BB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180" w:type="dxa"/>
            <w:gridSpan w:val="2"/>
            <w:vAlign w:val="center"/>
          </w:tcPr>
          <w:p w14:paraId="1A79BBB1">
            <w:pPr>
              <w:keepNext w:val="0"/>
              <w:keepLines w:val="0"/>
              <w:suppressLineNumbers w:val="0"/>
              <w:snapToGrid w:val="0"/>
              <w:spacing w:before="0" w:beforeAutospacing="0" w:after="0" w:afterAutospacing="0" w:line="340" w:lineRule="exact"/>
              <w:ind w:left="0" w:right="0"/>
              <w:jc w:val="center"/>
              <w:rPr>
                <w:rFonts w:hint="eastAsia" w:ascii="宋体" w:hAnsi="宋体"/>
                <w:b/>
                <w:color w:val="auto"/>
                <w:sz w:val="24"/>
              </w:rPr>
            </w:pPr>
            <w:r>
              <w:rPr>
                <w:rFonts w:hint="default" w:ascii="宋体" w:hAnsi="宋体"/>
                <w:b/>
                <w:color w:val="auto"/>
                <w:sz w:val="24"/>
              </w:rPr>
              <w:t>四、响应文件的递交</w:t>
            </w:r>
          </w:p>
        </w:tc>
      </w:tr>
      <w:tr w14:paraId="1A79BB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B3">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color w:val="auto"/>
                <w:sz w:val="24"/>
              </w:rPr>
              <w:t>2</w:t>
            </w:r>
            <w:r>
              <w:rPr>
                <w:rFonts w:hint="eastAsia" w:ascii="宋体" w:hAnsi="宋体"/>
                <w:color w:val="auto"/>
                <w:sz w:val="24"/>
              </w:rPr>
              <w:t>1.</w:t>
            </w:r>
            <w:r>
              <w:rPr>
                <w:rFonts w:hint="default" w:ascii="宋体" w:hAnsi="宋体"/>
                <w:color w:val="auto"/>
                <w:sz w:val="24"/>
              </w:rPr>
              <w:t>1</w:t>
            </w:r>
          </w:p>
        </w:tc>
        <w:tc>
          <w:tcPr>
            <w:tcW w:w="8016" w:type="dxa"/>
            <w:vAlign w:val="center"/>
          </w:tcPr>
          <w:p w14:paraId="1A79BBB4">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响应文件递交截止</w:t>
            </w:r>
            <w:r>
              <w:rPr>
                <w:rFonts w:hint="default" w:ascii="宋体" w:hAnsi="宋体"/>
                <w:color w:val="auto"/>
                <w:sz w:val="24"/>
              </w:rPr>
              <w:t>日期</w:t>
            </w:r>
            <w:r>
              <w:rPr>
                <w:rFonts w:hint="eastAsia" w:ascii="宋体" w:hAnsi="宋体"/>
                <w:color w:val="auto"/>
                <w:sz w:val="24"/>
              </w:rPr>
              <w:t>、</w:t>
            </w:r>
            <w:r>
              <w:rPr>
                <w:rFonts w:hint="default" w:ascii="宋体" w:hAnsi="宋体"/>
                <w:color w:val="auto"/>
                <w:sz w:val="24"/>
              </w:rPr>
              <w:t>时间</w:t>
            </w:r>
            <w:r>
              <w:rPr>
                <w:rFonts w:hint="eastAsia" w:ascii="宋体" w:hAnsi="宋体"/>
                <w:color w:val="auto"/>
                <w:sz w:val="24"/>
              </w:rPr>
              <w:t>和</w:t>
            </w:r>
            <w:r>
              <w:rPr>
                <w:rFonts w:hint="default" w:ascii="宋体" w:hAnsi="宋体"/>
                <w:color w:val="auto"/>
                <w:sz w:val="24"/>
              </w:rPr>
              <w:t>地点：</w:t>
            </w:r>
            <w:r>
              <w:rPr>
                <w:rFonts w:hint="eastAsia" w:ascii="宋体" w:hAnsi="宋体"/>
                <w:color w:val="auto"/>
                <w:sz w:val="24"/>
              </w:rPr>
              <w:t>按竞争性磋商文件第一章规定。</w:t>
            </w:r>
          </w:p>
        </w:tc>
      </w:tr>
      <w:tr w14:paraId="1A79BB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180" w:type="dxa"/>
            <w:gridSpan w:val="2"/>
            <w:vAlign w:val="center"/>
          </w:tcPr>
          <w:p w14:paraId="1A79BBB6">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b/>
                <w:color w:val="auto"/>
                <w:sz w:val="24"/>
              </w:rPr>
              <w:t>五、</w:t>
            </w:r>
            <w:r>
              <w:rPr>
                <w:rFonts w:hint="eastAsia" w:ascii="宋体" w:hAnsi="宋体"/>
                <w:b/>
                <w:color w:val="auto"/>
                <w:sz w:val="24"/>
              </w:rPr>
              <w:t>竞争性磋商流程</w:t>
            </w:r>
          </w:p>
        </w:tc>
      </w:tr>
      <w:tr w14:paraId="1A79B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B8">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color w:val="auto"/>
                <w:sz w:val="24"/>
              </w:rPr>
              <w:t>2</w:t>
            </w:r>
            <w:r>
              <w:rPr>
                <w:rFonts w:hint="eastAsia" w:ascii="宋体" w:hAnsi="宋体"/>
                <w:color w:val="auto"/>
                <w:sz w:val="24"/>
              </w:rPr>
              <w:t>4</w:t>
            </w:r>
            <w:r>
              <w:rPr>
                <w:rFonts w:hint="default" w:ascii="宋体" w:hAnsi="宋体"/>
                <w:color w:val="auto"/>
                <w:sz w:val="24"/>
              </w:rPr>
              <w:t>.1</w:t>
            </w:r>
          </w:p>
        </w:tc>
        <w:tc>
          <w:tcPr>
            <w:tcW w:w="8016" w:type="dxa"/>
            <w:vAlign w:val="center"/>
          </w:tcPr>
          <w:p w14:paraId="1A79BBB9">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s="宋体"/>
                <w:color w:val="auto"/>
                <w:sz w:val="24"/>
              </w:rPr>
              <w:t>本次磋商</w:t>
            </w:r>
            <w:r>
              <w:rPr>
                <w:rFonts w:hint="eastAsia" w:ascii="宋体" w:hAnsi="宋体" w:cs="宋体"/>
                <w:color w:val="auto"/>
                <w:sz w:val="24"/>
                <w:lang w:eastAsia="zh-TW"/>
              </w:rPr>
              <w:t>依法组建</w:t>
            </w:r>
            <w:r>
              <w:rPr>
                <w:rFonts w:hint="eastAsia" w:ascii="宋体" w:hAnsi="宋体" w:cs="宋体"/>
                <w:color w:val="auto"/>
                <w:sz w:val="24"/>
              </w:rPr>
              <w:t>磋商小组</w:t>
            </w:r>
            <w:r>
              <w:rPr>
                <w:rFonts w:hint="eastAsia" w:ascii="宋体" w:hAnsi="宋体" w:cs="宋体"/>
                <w:color w:val="auto"/>
                <w:sz w:val="24"/>
                <w:lang w:eastAsia="zh-TW"/>
              </w:rPr>
              <w:t>，</w:t>
            </w:r>
            <w:r>
              <w:rPr>
                <w:rFonts w:hint="eastAsia" w:ascii="宋体" w:hAnsi="宋体"/>
                <w:bCs/>
                <w:color w:val="auto"/>
                <w:sz w:val="24"/>
              </w:rPr>
              <w:t>磋商小组人数</w:t>
            </w:r>
            <w:r>
              <w:rPr>
                <w:rFonts w:hint="eastAsia" w:ascii="宋体" w:hAnsi="宋体" w:cs="宋体"/>
                <w:color w:val="auto"/>
                <w:sz w:val="24"/>
                <w:lang w:val="zh-CN"/>
              </w:rPr>
              <w:t>为3名单数。</w:t>
            </w:r>
          </w:p>
        </w:tc>
      </w:tr>
      <w:tr w14:paraId="1A79BB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1164" w:type="dxa"/>
            <w:vAlign w:val="center"/>
          </w:tcPr>
          <w:p w14:paraId="1A79BBBB">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27.1</w:t>
            </w:r>
          </w:p>
        </w:tc>
        <w:tc>
          <w:tcPr>
            <w:tcW w:w="8016" w:type="dxa"/>
            <w:vAlign w:val="center"/>
          </w:tcPr>
          <w:p w14:paraId="1A79BBBC">
            <w:pPr>
              <w:keepNext w:val="0"/>
              <w:keepLines w:val="0"/>
              <w:suppressLineNumbers w:val="0"/>
              <w:snapToGrid w:val="0"/>
              <w:spacing w:before="0" w:beforeAutospacing="0" w:after="0" w:afterAutospacing="0" w:line="340" w:lineRule="exact"/>
              <w:ind w:left="0" w:right="0"/>
              <w:rPr>
                <w:rFonts w:hint="eastAsia" w:ascii="宋体" w:hAnsi="宋体" w:cs="宋体"/>
                <w:color w:val="auto"/>
                <w:sz w:val="24"/>
              </w:rPr>
            </w:pPr>
            <w:r>
              <w:rPr>
                <w:rFonts w:hint="eastAsia" w:ascii="宋体" w:hAnsi="宋体"/>
                <w:bCs/>
                <w:color w:val="auto"/>
                <w:sz w:val="24"/>
              </w:rPr>
              <w:t>评审方法：经磋商确定最终采购需求和提交最后报价的供应商后，由磋商小组采用综合评分法对提交最后报价的供应商的响应文件和最后报价进行综合评分。</w:t>
            </w:r>
          </w:p>
        </w:tc>
      </w:tr>
      <w:tr w14:paraId="1A79BB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164" w:type="dxa"/>
            <w:vAlign w:val="center"/>
          </w:tcPr>
          <w:p w14:paraId="1A79BBBE">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27.2</w:t>
            </w:r>
          </w:p>
        </w:tc>
        <w:tc>
          <w:tcPr>
            <w:tcW w:w="8016" w:type="dxa"/>
            <w:vAlign w:val="center"/>
          </w:tcPr>
          <w:p w14:paraId="1A79BBBF">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s="宋体"/>
                <w:color w:val="auto"/>
                <w:sz w:val="24"/>
              </w:rPr>
              <w:t>根据综合评分情况</w:t>
            </w:r>
            <w:r>
              <w:rPr>
                <w:rFonts w:hint="eastAsia" w:ascii="宋体" w:hAnsi="宋体"/>
                <w:color w:val="auto"/>
                <w:sz w:val="24"/>
              </w:rPr>
              <w:t>按照评审得分由高到低推荐三名成交候选人。</w:t>
            </w:r>
          </w:p>
        </w:tc>
      </w:tr>
      <w:tr w14:paraId="1A79B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9180" w:type="dxa"/>
            <w:gridSpan w:val="2"/>
            <w:vAlign w:val="center"/>
          </w:tcPr>
          <w:p w14:paraId="1A79BBC1">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default" w:ascii="宋体" w:hAnsi="宋体"/>
                <w:b/>
                <w:color w:val="auto"/>
                <w:sz w:val="24"/>
              </w:rPr>
              <w:t>六、授予合同</w:t>
            </w:r>
          </w:p>
        </w:tc>
      </w:tr>
      <w:tr w14:paraId="1A79BB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C3">
            <w:pPr>
              <w:keepNext w:val="0"/>
              <w:keepLines w:val="0"/>
              <w:suppressLineNumbers w:val="0"/>
              <w:snapToGrid w:val="0"/>
              <w:spacing w:before="0" w:beforeAutospacing="0" w:after="0" w:afterAutospacing="0" w:line="340" w:lineRule="exact"/>
              <w:ind w:left="0" w:right="0"/>
              <w:jc w:val="center"/>
              <w:rPr>
                <w:rFonts w:hint="eastAsia" w:ascii="宋体" w:hAnsi="宋体"/>
                <w:color w:val="auto"/>
                <w:sz w:val="24"/>
              </w:rPr>
            </w:pPr>
            <w:r>
              <w:rPr>
                <w:rFonts w:hint="eastAsia" w:ascii="宋体" w:hAnsi="宋体"/>
                <w:color w:val="auto"/>
                <w:sz w:val="24"/>
              </w:rPr>
              <w:t>30</w:t>
            </w:r>
            <w:r>
              <w:rPr>
                <w:rFonts w:hint="default" w:ascii="宋体" w:hAnsi="宋体"/>
                <w:color w:val="auto"/>
                <w:sz w:val="24"/>
              </w:rPr>
              <w:t>.1</w:t>
            </w:r>
          </w:p>
        </w:tc>
        <w:tc>
          <w:tcPr>
            <w:tcW w:w="8016" w:type="dxa"/>
            <w:vAlign w:val="center"/>
          </w:tcPr>
          <w:p w14:paraId="1A79BBC4">
            <w:pPr>
              <w:keepNext w:val="0"/>
              <w:keepLines w:val="0"/>
              <w:suppressLineNumbers w:val="0"/>
              <w:snapToGrid w:val="0"/>
              <w:spacing w:before="0" w:beforeAutospacing="0" w:after="0" w:afterAutospacing="0" w:line="340" w:lineRule="exact"/>
              <w:ind w:left="0" w:right="0"/>
              <w:rPr>
                <w:rFonts w:hint="eastAsia" w:ascii="宋体" w:hAnsi="宋体"/>
                <w:color w:val="auto"/>
                <w:sz w:val="24"/>
              </w:rPr>
            </w:pPr>
            <w:r>
              <w:rPr>
                <w:rFonts w:hint="eastAsia" w:ascii="宋体" w:hAnsi="宋体"/>
                <w:color w:val="auto"/>
                <w:sz w:val="24"/>
              </w:rPr>
              <w:t>合同签订时间：自《成交通知书》发出之日起三十日内</w:t>
            </w:r>
          </w:p>
        </w:tc>
      </w:tr>
      <w:tr w14:paraId="1A79B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80" w:type="dxa"/>
            <w:gridSpan w:val="2"/>
            <w:vAlign w:val="center"/>
          </w:tcPr>
          <w:p w14:paraId="1A79BBC6">
            <w:pPr>
              <w:keepNext w:val="0"/>
              <w:keepLines w:val="0"/>
              <w:suppressLineNumbers w:val="0"/>
              <w:snapToGrid w:val="0"/>
              <w:spacing w:before="0" w:beforeAutospacing="0" w:after="0" w:afterAutospacing="0" w:line="360" w:lineRule="exact"/>
              <w:ind w:left="0" w:right="0"/>
              <w:jc w:val="center"/>
              <w:rPr>
                <w:rFonts w:hint="eastAsia" w:ascii="宋体" w:hAnsi="宋体"/>
                <w:bCs/>
                <w:color w:val="auto"/>
                <w:sz w:val="24"/>
              </w:rPr>
            </w:pPr>
            <w:bookmarkStart w:id="14" w:name="_Toc410738930"/>
            <w:bookmarkEnd w:id="14"/>
            <w:bookmarkStart w:id="15" w:name="_Toc410736130"/>
            <w:bookmarkEnd w:id="15"/>
            <w:r>
              <w:rPr>
                <w:rFonts w:hint="eastAsia" w:ascii="宋体" w:hAnsi="宋体"/>
                <w:b/>
                <w:color w:val="auto"/>
                <w:sz w:val="24"/>
              </w:rPr>
              <w:t>其他说明</w:t>
            </w:r>
          </w:p>
        </w:tc>
      </w:tr>
      <w:tr w14:paraId="1A79BB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64" w:type="dxa"/>
            <w:vAlign w:val="center"/>
          </w:tcPr>
          <w:p w14:paraId="1A79BBC8">
            <w:pPr>
              <w:keepNext w:val="0"/>
              <w:keepLines w:val="0"/>
              <w:suppressLineNumbers w:val="0"/>
              <w:snapToGrid w:val="0"/>
              <w:spacing w:before="0" w:beforeAutospacing="0" w:after="0" w:afterAutospacing="0" w:line="360" w:lineRule="exact"/>
              <w:ind w:left="0" w:right="0"/>
              <w:jc w:val="center"/>
              <w:rPr>
                <w:rFonts w:hint="eastAsia" w:ascii="宋体" w:hAnsi="宋体"/>
                <w:color w:val="auto"/>
                <w:sz w:val="24"/>
              </w:rPr>
            </w:pPr>
            <w:r>
              <w:rPr>
                <w:rFonts w:hint="eastAsia" w:ascii="宋体" w:hAnsi="宋体"/>
                <w:color w:val="auto"/>
                <w:sz w:val="24"/>
              </w:rPr>
              <w:t>/</w:t>
            </w:r>
          </w:p>
        </w:tc>
        <w:tc>
          <w:tcPr>
            <w:tcW w:w="8016" w:type="dxa"/>
            <w:vAlign w:val="center"/>
          </w:tcPr>
          <w:p w14:paraId="1A79BBC9">
            <w:pPr>
              <w:keepNext w:val="0"/>
              <w:keepLines w:val="0"/>
              <w:suppressLineNumbers w:val="0"/>
              <w:snapToGrid w:val="0"/>
              <w:spacing w:before="0" w:beforeAutospacing="0" w:after="0" w:afterAutospacing="0"/>
              <w:ind w:left="0" w:right="0"/>
              <w:rPr>
                <w:rFonts w:hint="eastAsia" w:ascii="宋体" w:hAnsi="宋体"/>
                <w:bCs/>
                <w:color w:val="auto"/>
                <w:sz w:val="24"/>
              </w:rPr>
            </w:pPr>
            <w:r>
              <w:rPr>
                <w:rFonts w:hint="eastAsia" w:ascii="宋体" w:hAnsi="宋体"/>
                <w:bCs/>
                <w:color w:val="auto"/>
                <w:sz w:val="24"/>
                <w:lang w:eastAsia="zh-CN"/>
              </w:rPr>
              <w:t>1.</w:t>
            </w:r>
            <w:r>
              <w:rPr>
                <w:rFonts w:hint="eastAsia" w:ascii="宋体" w:hAnsi="宋体"/>
                <w:bCs/>
                <w:color w:val="auto"/>
                <w:sz w:val="24"/>
              </w:rPr>
              <w:t>本项目相关公告在以下媒体发布：</w:t>
            </w:r>
          </w:p>
          <w:p w14:paraId="1A79BBCA">
            <w:pPr>
              <w:keepNext w:val="0"/>
              <w:keepLines w:val="0"/>
              <w:suppressLineNumbers w:val="0"/>
              <w:snapToGrid w:val="0"/>
              <w:spacing w:before="0" w:beforeAutospacing="0" w:after="0" w:afterAutospacing="0"/>
              <w:ind w:left="0" w:right="0"/>
              <w:rPr>
                <w:rFonts w:hint="eastAsia" w:ascii="宋体" w:hAnsi="宋体" w:cs="宋体"/>
                <w:color w:val="auto"/>
                <w:sz w:val="24"/>
              </w:rPr>
            </w:pPr>
            <w:r>
              <w:rPr>
                <w:rFonts w:hint="eastAsia"/>
                <w:color w:val="auto"/>
                <w:sz w:val="24"/>
              </w:rPr>
              <w:t>中国采购与招标网、清远市恒辉招标有限公司网</w:t>
            </w:r>
          </w:p>
          <w:p w14:paraId="1A79BBCB">
            <w:pPr>
              <w:keepNext w:val="0"/>
              <w:keepLines w:val="0"/>
              <w:suppressLineNumbers w:val="0"/>
              <w:wordWrap w:val="0"/>
              <w:snapToGrid w:val="0"/>
              <w:spacing w:before="0" w:beforeAutospacing="0" w:after="0" w:afterAutospacing="0"/>
              <w:ind w:left="0" w:right="0"/>
              <w:rPr>
                <w:rFonts w:hint="eastAsia" w:ascii="宋体" w:hAnsi="宋体"/>
                <w:bCs/>
                <w:color w:val="auto"/>
                <w:sz w:val="24"/>
              </w:rPr>
            </w:pPr>
            <w:r>
              <w:rPr>
                <w:rFonts w:hint="eastAsia" w:ascii="宋体" w:hAnsi="宋体"/>
                <w:color w:val="auto"/>
                <w:sz w:val="24"/>
                <w:lang w:eastAsia="zh-CN"/>
              </w:rPr>
              <w:t>2.</w:t>
            </w:r>
            <w:r>
              <w:rPr>
                <w:rFonts w:hint="eastAsia" w:ascii="宋体" w:hAnsi="宋体"/>
                <w:color w:val="auto"/>
                <w:sz w:val="24"/>
              </w:rPr>
              <w:t>相关公告在上述媒体上公布之日即视为有效送达，不再另行通知。</w:t>
            </w:r>
          </w:p>
        </w:tc>
      </w:tr>
    </w:tbl>
    <w:p w14:paraId="1A79BBCD">
      <w:pPr>
        <w:widowControl/>
        <w:jc w:val="left"/>
        <w:rPr>
          <w:rFonts w:hint="eastAsia" w:ascii="宋体" w:hAnsi="宋体"/>
          <w:b/>
          <w:color w:val="auto"/>
          <w:sz w:val="28"/>
          <w:szCs w:val="28"/>
        </w:rPr>
      </w:pPr>
      <w:r>
        <w:rPr>
          <w:rFonts w:ascii="宋体" w:hAnsi="宋体"/>
          <w:b/>
          <w:color w:val="auto"/>
          <w:sz w:val="28"/>
          <w:szCs w:val="28"/>
        </w:rPr>
        <w:br w:type="page"/>
      </w:r>
      <w:bookmarkEnd w:id="13"/>
    </w:p>
    <w:p w14:paraId="1A79BBCE">
      <w:pPr>
        <w:widowControl/>
        <w:jc w:val="center"/>
        <w:outlineLvl w:val="1"/>
        <w:rPr>
          <w:rFonts w:hint="eastAsia" w:ascii="宋体" w:hAnsi="宋体"/>
          <w:b/>
          <w:bCs/>
          <w:color w:val="auto"/>
          <w:sz w:val="28"/>
          <w:szCs w:val="28"/>
        </w:rPr>
      </w:pPr>
      <w:r>
        <w:rPr>
          <w:rFonts w:hint="eastAsia" w:ascii="宋体" w:hAnsi="宋体"/>
          <w:b/>
          <w:bCs/>
          <w:color w:val="auto"/>
          <w:sz w:val="28"/>
          <w:szCs w:val="28"/>
        </w:rPr>
        <w:t>第二部分 供应商须知通用条款</w:t>
      </w:r>
    </w:p>
    <w:p w14:paraId="1A79BBCF">
      <w:pPr>
        <w:snapToGrid w:val="0"/>
        <w:spacing w:line="360" w:lineRule="auto"/>
        <w:jc w:val="center"/>
        <w:outlineLvl w:val="2"/>
        <w:rPr>
          <w:rFonts w:hint="eastAsia" w:ascii="宋体" w:hAnsi="宋体"/>
          <w:b/>
          <w:bCs/>
          <w:color w:val="auto"/>
          <w:sz w:val="28"/>
          <w:szCs w:val="28"/>
        </w:rPr>
      </w:pPr>
      <w:bookmarkStart w:id="16" w:name="_Toc416771321"/>
      <w:bookmarkStart w:id="17" w:name="_Toc416770211"/>
      <w:bookmarkStart w:id="18" w:name="_Toc410738932"/>
      <w:bookmarkStart w:id="19" w:name="_Toc410736132"/>
      <w:bookmarkStart w:id="20" w:name="_Toc293674590"/>
      <w:r>
        <w:rPr>
          <w:rFonts w:ascii="宋体" w:hAnsi="宋体"/>
          <w:b/>
          <w:bCs/>
          <w:color w:val="auto"/>
          <w:sz w:val="28"/>
          <w:szCs w:val="28"/>
        </w:rPr>
        <w:t>一、说 明</w:t>
      </w:r>
      <w:bookmarkEnd w:id="16"/>
      <w:bookmarkEnd w:id="17"/>
      <w:bookmarkEnd w:id="18"/>
      <w:bookmarkEnd w:id="19"/>
      <w:bookmarkEnd w:id="20"/>
    </w:p>
    <w:p w14:paraId="1A79BBD0">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21" w:name="_Toc416770212"/>
      <w:bookmarkStart w:id="22" w:name="_Toc416771322"/>
      <w:bookmarkStart w:id="23" w:name="_Toc410736133"/>
      <w:bookmarkStart w:id="24" w:name="_Toc410738933"/>
      <w:r>
        <w:rPr>
          <w:rFonts w:hint="eastAsia" w:ascii="宋体" w:hAnsi="宋体"/>
          <w:b/>
          <w:bCs/>
          <w:color w:val="auto"/>
        </w:rPr>
        <w:t>适用范围</w:t>
      </w:r>
      <w:bookmarkEnd w:id="21"/>
      <w:bookmarkEnd w:id="22"/>
      <w:bookmarkEnd w:id="23"/>
      <w:bookmarkEnd w:id="24"/>
    </w:p>
    <w:p w14:paraId="1A79BBD1">
      <w:pPr>
        <w:numPr>
          <w:ilvl w:val="1"/>
          <w:numId w:val="2"/>
        </w:numPr>
        <w:tabs>
          <w:tab w:val="left" w:pos="567"/>
          <w:tab w:val="clear" w:pos="786"/>
        </w:tabs>
        <w:autoSpaceDE w:val="0"/>
        <w:autoSpaceDN w:val="0"/>
        <w:adjustRightInd w:val="0"/>
        <w:snapToGrid w:val="0"/>
        <w:spacing w:line="360" w:lineRule="auto"/>
        <w:ind w:left="360"/>
        <w:rPr>
          <w:rFonts w:hint="eastAsia" w:ascii="宋体" w:hAnsi="宋体"/>
          <w:color w:val="auto"/>
        </w:rPr>
      </w:pPr>
      <w:r>
        <w:rPr>
          <w:rFonts w:hint="eastAsia" w:ascii="宋体" w:hAnsi="宋体"/>
          <w:color w:val="auto"/>
        </w:rPr>
        <w:t>本竞争性磋商文件适用于本磋商邀请中所述项目的采购活动。</w:t>
      </w:r>
    </w:p>
    <w:p w14:paraId="1A79BBD2">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25" w:name="_Toc410738934"/>
      <w:bookmarkStart w:id="26" w:name="_Toc410736134"/>
      <w:bookmarkStart w:id="27" w:name="_Toc416770213"/>
      <w:bookmarkStart w:id="28" w:name="_Toc416771323"/>
      <w:r>
        <w:rPr>
          <w:rFonts w:hint="eastAsia" w:ascii="宋体" w:hAnsi="宋体"/>
          <w:b/>
          <w:bCs/>
          <w:color w:val="auto"/>
        </w:rPr>
        <w:t>政府采购监督管理部门及</w:t>
      </w:r>
      <w:bookmarkEnd w:id="25"/>
      <w:bookmarkEnd w:id="26"/>
      <w:bookmarkEnd w:id="27"/>
      <w:bookmarkEnd w:id="28"/>
      <w:r>
        <w:rPr>
          <w:rFonts w:hint="eastAsia" w:ascii="宋体" w:hAnsi="宋体"/>
          <w:b/>
          <w:bCs/>
          <w:color w:val="auto"/>
        </w:rPr>
        <w:t>采购人、采购代理机构</w:t>
      </w:r>
    </w:p>
    <w:p w14:paraId="1A79BBD3">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bookmarkStart w:id="29" w:name="_Hlk58573579"/>
      <w:r>
        <w:rPr>
          <w:rFonts w:hint="eastAsia" w:ascii="宋体" w:hAnsi="宋体"/>
          <w:color w:val="auto"/>
        </w:rPr>
        <w:t>采购监督管理部门指</w:t>
      </w:r>
      <w:r>
        <w:rPr>
          <w:rFonts w:hint="eastAsia" w:ascii="宋体" w:hAnsi="宋体" w:cs="宋体"/>
          <w:color w:val="auto"/>
          <w:lang w:eastAsia="zh-TW"/>
        </w:rPr>
        <w:t>人民政府财政部门</w:t>
      </w:r>
      <w:r>
        <w:rPr>
          <w:rFonts w:hint="eastAsia" w:ascii="宋体" w:hAnsi="宋体"/>
          <w:color w:val="auto"/>
        </w:rPr>
        <w:t>。</w:t>
      </w:r>
    </w:p>
    <w:p w14:paraId="1A79BBD4">
      <w:pPr>
        <w:numPr>
          <w:ilvl w:val="1"/>
          <w:numId w:val="2"/>
        </w:numPr>
        <w:tabs>
          <w:tab w:val="left" w:pos="567"/>
          <w:tab w:val="clear" w:pos="786"/>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采购人指依法进行竞争性磋商采购的国家机关、事业单位和团体组织。本磋商文件所述的采购人已拥有一笔财政性资金或资金来源已落实。采购人计划将一部分或全部资金用于支付本次采购后所签订合同项下的款项。</w:t>
      </w:r>
    </w:p>
    <w:p w14:paraId="1A79BBD5">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bookmarkStart w:id="30" w:name="_Toc410736135"/>
      <w:bookmarkStart w:id="31" w:name="_Toc410738935"/>
      <w:r>
        <w:rPr>
          <w:rFonts w:hint="eastAsia" w:ascii="宋体" w:hAnsi="宋体"/>
          <w:color w:val="auto"/>
        </w:rPr>
        <w:t>采购代理机构指按照规定办理注册登记并通过审核的代理机构，本次采购的采购代理机构名称、地址、电话等联系方式详见</w:t>
      </w:r>
      <w:r>
        <w:rPr>
          <w:rFonts w:hint="eastAsia" w:ascii="宋体" w:hAnsi="宋体"/>
          <w:b/>
          <w:color w:val="auto"/>
        </w:rPr>
        <w:t>供应商须知前附表</w:t>
      </w:r>
      <w:r>
        <w:rPr>
          <w:rFonts w:hint="eastAsia" w:ascii="宋体" w:hAnsi="宋体"/>
          <w:color w:val="auto"/>
        </w:rPr>
        <w:t>。</w:t>
      </w:r>
    </w:p>
    <w:bookmarkEnd w:id="29"/>
    <w:p w14:paraId="1A79BBD6">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32" w:name="_Toc416771324"/>
      <w:bookmarkStart w:id="33" w:name="_Toc416770214"/>
      <w:r>
        <w:rPr>
          <w:rFonts w:hint="eastAsia" w:ascii="宋体" w:hAnsi="宋体"/>
          <w:b/>
          <w:bCs/>
          <w:color w:val="auto"/>
        </w:rPr>
        <w:t>关于响应供应商</w:t>
      </w:r>
      <w:bookmarkEnd w:id="30"/>
      <w:bookmarkEnd w:id="31"/>
      <w:r>
        <w:rPr>
          <w:rFonts w:hint="eastAsia" w:ascii="宋体" w:hAnsi="宋体"/>
          <w:b/>
          <w:bCs/>
          <w:color w:val="auto"/>
        </w:rPr>
        <w:t>及成交供应商</w:t>
      </w:r>
      <w:bookmarkEnd w:id="32"/>
      <w:bookmarkEnd w:id="33"/>
    </w:p>
    <w:p w14:paraId="1A79BBD7">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olor w:val="auto"/>
        </w:rPr>
      </w:pPr>
      <w:r>
        <w:rPr>
          <w:rFonts w:hint="eastAsia" w:ascii="宋体" w:hAnsi="宋体"/>
          <w:color w:val="auto"/>
        </w:rPr>
        <w:t>响应供应商是响应磋商并且符合竞争性磋商文件规定资格条件和参加磋商竞争的法人、其他组织或者自然人。</w:t>
      </w:r>
    </w:p>
    <w:p w14:paraId="1A79BBD8">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olor w:val="auto"/>
        </w:rPr>
      </w:pPr>
      <w:r>
        <w:rPr>
          <w:rFonts w:hint="eastAsia" w:ascii="宋体" w:hAnsi="宋体"/>
          <w:color w:val="auto"/>
        </w:rPr>
        <w:t>成交供应商是指经法定程序确定并授予合同的响应供应商。</w:t>
      </w:r>
    </w:p>
    <w:p w14:paraId="1A79BBD9">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34" w:name="_Toc416770215"/>
      <w:bookmarkStart w:id="35" w:name="_Toc416771325"/>
      <w:bookmarkStart w:id="36" w:name="_Toc381027664"/>
      <w:r>
        <w:rPr>
          <w:rFonts w:hint="eastAsia" w:ascii="宋体" w:hAnsi="宋体"/>
          <w:b/>
          <w:bCs/>
          <w:color w:val="auto"/>
        </w:rPr>
        <w:t>合格的</w:t>
      </w:r>
      <w:bookmarkEnd w:id="34"/>
      <w:bookmarkEnd w:id="35"/>
      <w:bookmarkEnd w:id="36"/>
      <w:r>
        <w:rPr>
          <w:rFonts w:hint="eastAsia" w:ascii="宋体" w:hAnsi="宋体"/>
          <w:b/>
          <w:bCs/>
          <w:color w:val="auto"/>
        </w:rPr>
        <w:t>货物和服务</w:t>
      </w:r>
    </w:p>
    <w:p w14:paraId="1A79BBDA">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货物”是指响应供应商制造或组织符合磋商文件要求的货物等。供应商提供的货物必须是其合法生产、合法来源的符合国家有关标准要求的货物，并满足磋商文件规定的规格、参数、质量、价格、有效期、售后服务等实质性要求，其中包括但不仅仅限于响应供应商须承担的与供货有关的辅助服务，如运输、保险、安装、调试、提供技术援助、培训和磋商文件规定的响应供应商应承担的其它义务。</w:t>
      </w:r>
    </w:p>
    <w:p w14:paraId="1A79BBDB">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“服务”是指除货物和工程以外的其他政府采购对象，且满足实质性采购需求。</w:t>
      </w:r>
    </w:p>
    <w:p w14:paraId="1A79BBDC">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1A79BBDD">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进口产品是指通过中国海关报关验放进入中国境内且产自关境外的产品。依据《政府采购进口产品管理办法》优先采购向我国企业转让技术、与我国企业签订消化吸收再创新方案的供应商的进口产品。</w:t>
      </w:r>
    </w:p>
    <w:p w14:paraId="1A79BBDE">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响应供应商提供的所有货物或服务，其质量、技术等特征必须符合国家、行业现行</w:t>
      </w:r>
      <w:r>
        <w:rPr>
          <w:rFonts w:hint="eastAsia" w:ascii="宋体" w:hAnsi="宋体"/>
          <w:color w:val="auto"/>
          <w:lang w:eastAsia="zh-CN"/>
        </w:rPr>
        <w:t>法律法规</w:t>
      </w:r>
      <w:r>
        <w:rPr>
          <w:rFonts w:hint="eastAsia" w:ascii="宋体" w:hAnsi="宋体"/>
          <w:color w:val="auto"/>
        </w:rPr>
        <w:t>的相关标准和《中华人民共和国政府采购法》的有关规定。</w:t>
      </w:r>
    </w:p>
    <w:p w14:paraId="1A79BBDF">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采购人有权拒绝接受任何不合格的服务，由此产生的费用及相关后果均由供应商自行承担。</w:t>
      </w:r>
    </w:p>
    <w:p w14:paraId="1A79BBE0">
      <w:pPr>
        <w:numPr>
          <w:ilvl w:val="1"/>
          <w:numId w:val="2"/>
        </w:numPr>
        <w:tabs>
          <w:tab w:val="left" w:pos="567"/>
          <w:tab w:val="clear" w:pos="786"/>
        </w:tabs>
        <w:autoSpaceDE w:val="0"/>
        <w:autoSpaceDN w:val="0"/>
        <w:adjustRightInd w:val="0"/>
        <w:snapToGrid w:val="0"/>
        <w:spacing w:line="360" w:lineRule="auto"/>
        <w:ind w:left="567" w:hanging="567"/>
        <w:rPr>
          <w:rFonts w:hint="eastAsia" w:ascii="宋体" w:hAnsi="宋体"/>
          <w:color w:val="auto"/>
        </w:rPr>
      </w:pPr>
      <w:r>
        <w:rPr>
          <w:rFonts w:hint="eastAsia" w:ascii="宋体" w:hAnsi="宋体"/>
          <w:color w:val="auto"/>
        </w:rPr>
        <w:t>响应供应商应保证本项目的服务或其任何一部分不会产生因第三方提出侵犯其专利权、商标权或其他知识产权而引起的法律和经济纠纷；如果响应供应商不拥有相应的知识产权，则须在报价中包括合法获取该知识产权的相关费用，并在响应文件中附有相关证明文件。如因第三方提出其专利权、商标权或其他知识产权的侵权之诉，则一切法律责任由响应供应商承担。</w:t>
      </w:r>
    </w:p>
    <w:p w14:paraId="1A79BBE1">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37" w:name="_Toc410736137"/>
      <w:bookmarkStart w:id="38" w:name="_Toc416770216"/>
      <w:bookmarkStart w:id="39" w:name="_Toc416771326"/>
      <w:bookmarkStart w:id="40" w:name="_Toc410738937"/>
      <w:r>
        <w:rPr>
          <w:rFonts w:hint="eastAsia" w:ascii="宋体" w:hAnsi="宋体"/>
          <w:b/>
          <w:bCs/>
          <w:color w:val="auto"/>
        </w:rPr>
        <w:t>磋商费用</w:t>
      </w:r>
      <w:bookmarkEnd w:id="37"/>
      <w:bookmarkEnd w:id="38"/>
      <w:bookmarkEnd w:id="39"/>
      <w:bookmarkEnd w:id="40"/>
    </w:p>
    <w:p w14:paraId="1A79BBE2">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olor w:val="auto"/>
        </w:rPr>
        <w:t>响应供应商应承担所有与准备和参加磋商有关的费用</w:t>
      </w:r>
      <w:r>
        <w:rPr>
          <w:rFonts w:hint="eastAsia" w:ascii="宋体" w:hAnsi="宋体" w:cs="宋体"/>
          <w:color w:val="auto"/>
          <w:lang w:eastAsia="zh-TW"/>
        </w:rPr>
        <w:t>。不论磋商的结果如何</w:t>
      </w:r>
      <w:r>
        <w:rPr>
          <w:rFonts w:hint="eastAsia" w:ascii="宋体" w:hAnsi="宋体" w:cs="宋体"/>
          <w:color w:val="auto"/>
        </w:rPr>
        <w:t>，</w:t>
      </w:r>
      <w:r>
        <w:rPr>
          <w:rFonts w:hint="eastAsia" w:ascii="宋体" w:hAnsi="宋体" w:cs="宋体"/>
          <w:color w:val="auto"/>
          <w:lang w:eastAsia="zh-TW"/>
        </w:rPr>
        <w:t>采购人均无义务和责任承担这些费用</w:t>
      </w:r>
      <w:r>
        <w:rPr>
          <w:rFonts w:hint="eastAsia" w:ascii="宋体" w:hAnsi="宋体" w:cs="宋体"/>
          <w:color w:val="auto"/>
        </w:rPr>
        <w:t>。</w:t>
      </w:r>
      <w:bookmarkStart w:id="41" w:name="_Toc315793298"/>
    </w:p>
    <w:bookmarkEnd w:id="41"/>
    <w:p w14:paraId="1A79BBE3">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其他</w:t>
      </w:r>
    </w:p>
    <w:p w14:paraId="1A79BBE4">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olor w:val="auto"/>
        </w:rPr>
        <w:t>所有时间均为</w:t>
      </w:r>
      <w:r>
        <w:rPr>
          <w:rFonts w:hint="eastAsia" w:ascii="宋体" w:hAnsi="宋体" w:cs="宋体"/>
          <w:color w:val="auto"/>
          <w:lang w:eastAsia="zh-TW"/>
        </w:rPr>
        <w:t>24小时制北京时间，所有货币单位均为人民币元，所使用的计量单位均以《中华人民共和国法定计量单位》为准（特别注明除外）</w:t>
      </w:r>
      <w:r>
        <w:rPr>
          <w:rFonts w:hint="eastAsia" w:ascii="宋体" w:hAnsi="宋体" w:cs="宋体"/>
          <w:color w:val="auto"/>
        </w:rPr>
        <w:t>。</w:t>
      </w:r>
    </w:p>
    <w:p w14:paraId="1A79BBE5">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供应商（响应供应商）向我司咨询的有关项目事项，一切以法律法规的规定和本公司书面答复为准，其他一切形式均为个人意见，不代表本公司的意见。</w:t>
      </w:r>
    </w:p>
    <w:p w14:paraId="1A79BBE6">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s="宋体"/>
          <w:color w:val="auto"/>
        </w:rPr>
        <w:t>成交供应商应按照竞争性磋商文件</w:t>
      </w:r>
      <w:r>
        <w:rPr>
          <w:rFonts w:hint="eastAsia" w:ascii="宋体" w:hAnsi="宋体" w:cs="宋体"/>
          <w:b/>
          <w:color w:val="auto"/>
        </w:rPr>
        <w:t>供应商须知前附表</w:t>
      </w:r>
      <w:r>
        <w:rPr>
          <w:rFonts w:hint="eastAsia" w:ascii="宋体" w:hAnsi="宋体" w:cs="宋体"/>
          <w:color w:val="auto"/>
        </w:rPr>
        <w:t>中的规定缴纳采购代理服务费。否则，将不予退还其磋商保证金。</w:t>
      </w:r>
    </w:p>
    <w:p w14:paraId="1A79BBE7">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s="宋体"/>
          <w:color w:val="auto"/>
        </w:rPr>
        <w:t>服务费按</w:t>
      </w:r>
      <w:r>
        <w:rPr>
          <w:rFonts w:hint="eastAsia" w:ascii="宋体" w:hAnsi="宋体" w:cs="宋体"/>
          <w:color w:val="auto"/>
          <w:lang w:eastAsia="zh-TW"/>
        </w:rPr>
        <w:t>差额</w:t>
      </w:r>
      <w:r>
        <w:rPr>
          <w:rFonts w:hint="eastAsia" w:ascii="宋体" w:hAnsi="宋体" w:cs="宋体"/>
          <w:color w:val="auto"/>
        </w:rPr>
        <w:t>定率累进法计算。</w:t>
      </w:r>
    </w:p>
    <w:tbl>
      <w:tblPr>
        <w:tblStyle w:val="4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085"/>
        <w:gridCol w:w="2979"/>
        <w:gridCol w:w="3086"/>
      </w:tblGrid>
      <w:tr w14:paraId="1A79B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tcBorders>
              <w:tl2br w:val="single" w:color="auto" w:sz="4" w:space="0"/>
            </w:tcBorders>
          </w:tcPr>
          <w:p w14:paraId="1A79BBE8">
            <w:pPr>
              <w:keepNext w:val="0"/>
              <w:keepLines w:val="0"/>
              <w:suppressLineNumbers w:val="0"/>
              <w:spacing w:before="0" w:beforeAutospacing="0" w:after="0" w:afterAutospacing="0"/>
              <w:ind w:left="0" w:right="0"/>
              <w:rPr>
                <w:rFonts w:hint="eastAsia" w:ascii="宋体" w:hAnsi="宋体"/>
                <w:color w:val="auto"/>
              </w:rPr>
            </w:pPr>
            <w:r>
              <w:rPr>
                <w:rFonts w:hint="eastAsia" w:ascii="宋体" w:hAnsi="宋体"/>
                <w:color w:val="auto"/>
              </w:rPr>
              <w:t xml:space="preserve">                      费率</w:t>
            </w:r>
          </w:p>
          <w:p w14:paraId="1A79BBE9">
            <w:pPr>
              <w:keepNext w:val="0"/>
              <w:keepLines w:val="0"/>
              <w:suppressLineNumbers w:val="0"/>
              <w:spacing w:before="0" w:beforeAutospacing="0" w:after="0" w:afterAutospacing="0"/>
              <w:ind w:left="0" w:right="0"/>
              <w:rPr>
                <w:rFonts w:hint="eastAsia" w:ascii="宋体" w:hAnsi="宋体"/>
                <w:color w:val="auto"/>
              </w:rPr>
            </w:pPr>
            <w:r>
              <w:rPr>
                <w:rFonts w:hint="eastAsia" w:ascii="宋体" w:hAnsi="宋体"/>
                <w:color w:val="auto"/>
                <w:lang w:eastAsia="zh-CN"/>
              </w:rPr>
              <w:t>成交</w:t>
            </w:r>
            <w:r>
              <w:rPr>
                <w:rFonts w:hint="eastAsia" w:ascii="宋体" w:hAnsi="宋体"/>
                <w:color w:val="auto"/>
              </w:rPr>
              <w:t>金额</w:t>
            </w:r>
          </w:p>
        </w:tc>
        <w:tc>
          <w:tcPr>
            <w:tcW w:w="1628" w:type="pct"/>
            <w:vAlign w:val="center"/>
          </w:tcPr>
          <w:p w14:paraId="1A79BBEA">
            <w:pPr>
              <w:keepNext w:val="0"/>
              <w:keepLines w:val="0"/>
              <w:suppressLineNumbers w:val="0"/>
              <w:snapToGrid w:val="0"/>
              <w:spacing w:before="0" w:beforeAutospacing="0" w:after="0" w:afterAutospacing="0"/>
              <w:ind w:left="0" w:right="0"/>
              <w:jc w:val="center"/>
              <w:rPr>
                <w:rFonts w:hint="eastAsia" w:ascii="宋体" w:hAnsi="宋体" w:cs="宋体"/>
                <w:color w:val="auto"/>
              </w:rPr>
            </w:pPr>
            <w:r>
              <w:rPr>
                <w:rFonts w:hint="eastAsia" w:ascii="宋体" w:hAnsi="宋体"/>
                <w:bCs/>
                <w:color w:val="auto"/>
              </w:rPr>
              <w:t>货物招标</w:t>
            </w:r>
          </w:p>
        </w:tc>
        <w:tc>
          <w:tcPr>
            <w:tcW w:w="1686" w:type="pct"/>
            <w:vAlign w:val="center"/>
          </w:tcPr>
          <w:p w14:paraId="1A79BBEB">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服务招标</w:t>
            </w:r>
          </w:p>
        </w:tc>
      </w:tr>
      <w:tr w14:paraId="1A79BB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BED">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100万元以下</w:t>
            </w:r>
          </w:p>
        </w:tc>
        <w:tc>
          <w:tcPr>
            <w:tcW w:w="1628" w:type="pct"/>
            <w:vAlign w:val="center"/>
          </w:tcPr>
          <w:p w14:paraId="1A79BBEE">
            <w:pPr>
              <w:keepNext w:val="0"/>
              <w:keepLines w:val="0"/>
              <w:suppressLineNumbers w:val="0"/>
              <w:spacing w:before="0" w:beforeAutospacing="0" w:after="0" w:afterAutospacing="0"/>
              <w:ind w:left="0" w:right="0"/>
              <w:jc w:val="center"/>
              <w:rPr>
                <w:rFonts w:hint="eastAsia" w:ascii="宋体" w:hAnsi="宋体"/>
                <w:color w:val="auto"/>
              </w:rPr>
            </w:pPr>
            <w:r>
              <w:rPr>
                <w:rFonts w:hint="default" w:ascii="宋体" w:hAnsi="宋体"/>
                <w:color w:val="auto"/>
              </w:rPr>
              <w:t>1.5%</w:t>
            </w:r>
          </w:p>
        </w:tc>
        <w:tc>
          <w:tcPr>
            <w:tcW w:w="1686" w:type="pct"/>
            <w:vAlign w:val="center"/>
          </w:tcPr>
          <w:p w14:paraId="1A79BBEF">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s="宋体"/>
                <w:color w:val="auto"/>
              </w:rPr>
              <w:t>1.5%</w:t>
            </w:r>
          </w:p>
        </w:tc>
      </w:tr>
      <w:tr w14:paraId="1A79B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BF1">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100万～500万</w:t>
            </w:r>
            <w:r>
              <w:rPr>
                <w:rFonts w:hint="eastAsia" w:ascii="宋体" w:hAnsi="宋体"/>
                <w:color w:val="auto"/>
              </w:rPr>
              <w:t>元</w:t>
            </w:r>
          </w:p>
        </w:tc>
        <w:tc>
          <w:tcPr>
            <w:tcW w:w="1628" w:type="pct"/>
            <w:vAlign w:val="center"/>
          </w:tcPr>
          <w:p w14:paraId="1A79BBF2">
            <w:pPr>
              <w:keepNext w:val="0"/>
              <w:keepLines w:val="0"/>
              <w:suppressLineNumbers w:val="0"/>
              <w:spacing w:before="0" w:beforeAutospacing="0" w:after="0" w:afterAutospacing="0"/>
              <w:ind w:left="0" w:right="0"/>
              <w:jc w:val="center"/>
              <w:rPr>
                <w:rFonts w:hint="eastAsia" w:ascii="宋体" w:hAnsi="宋体"/>
                <w:color w:val="auto"/>
              </w:rPr>
            </w:pPr>
            <w:r>
              <w:rPr>
                <w:rFonts w:hint="default" w:ascii="宋体" w:hAnsi="宋体"/>
                <w:color w:val="auto"/>
              </w:rPr>
              <w:t>1.1%</w:t>
            </w:r>
          </w:p>
        </w:tc>
        <w:tc>
          <w:tcPr>
            <w:tcW w:w="1686" w:type="pct"/>
            <w:vAlign w:val="center"/>
          </w:tcPr>
          <w:p w14:paraId="1A79BBF3">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s="宋体"/>
                <w:color w:val="auto"/>
              </w:rPr>
              <w:t>0.8%</w:t>
            </w:r>
          </w:p>
        </w:tc>
      </w:tr>
      <w:tr w14:paraId="1A79BB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BF5">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500万～1000万</w:t>
            </w:r>
            <w:r>
              <w:rPr>
                <w:rFonts w:hint="eastAsia" w:ascii="宋体" w:hAnsi="宋体"/>
                <w:color w:val="auto"/>
              </w:rPr>
              <w:t>元</w:t>
            </w:r>
          </w:p>
        </w:tc>
        <w:tc>
          <w:tcPr>
            <w:tcW w:w="1628" w:type="pct"/>
            <w:vAlign w:val="center"/>
          </w:tcPr>
          <w:p w14:paraId="1A79BBF6">
            <w:pPr>
              <w:keepNext w:val="0"/>
              <w:keepLines w:val="0"/>
              <w:suppressLineNumbers w:val="0"/>
              <w:spacing w:before="0" w:beforeAutospacing="0" w:after="0" w:afterAutospacing="0"/>
              <w:ind w:left="0" w:right="0"/>
              <w:jc w:val="center"/>
              <w:rPr>
                <w:rFonts w:hint="eastAsia" w:ascii="宋体" w:hAnsi="宋体"/>
                <w:color w:val="auto"/>
              </w:rPr>
            </w:pPr>
            <w:r>
              <w:rPr>
                <w:rFonts w:hint="default" w:ascii="宋体" w:hAnsi="宋体"/>
                <w:color w:val="auto"/>
              </w:rPr>
              <w:t>0.8%</w:t>
            </w:r>
          </w:p>
        </w:tc>
        <w:tc>
          <w:tcPr>
            <w:tcW w:w="1686" w:type="pct"/>
            <w:vAlign w:val="center"/>
          </w:tcPr>
          <w:p w14:paraId="1A79BBF7">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s="宋体"/>
                <w:color w:val="auto"/>
              </w:rPr>
              <w:t>0.45%</w:t>
            </w:r>
          </w:p>
        </w:tc>
      </w:tr>
      <w:tr w14:paraId="1A79B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BF9">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1000万～5000万</w:t>
            </w:r>
            <w:r>
              <w:rPr>
                <w:rFonts w:hint="eastAsia" w:ascii="宋体" w:hAnsi="宋体"/>
                <w:color w:val="auto"/>
              </w:rPr>
              <w:t>元</w:t>
            </w:r>
          </w:p>
        </w:tc>
        <w:tc>
          <w:tcPr>
            <w:tcW w:w="1628" w:type="pct"/>
            <w:vAlign w:val="center"/>
          </w:tcPr>
          <w:p w14:paraId="1A79BBFA">
            <w:pPr>
              <w:keepNext w:val="0"/>
              <w:keepLines w:val="0"/>
              <w:suppressLineNumbers w:val="0"/>
              <w:spacing w:before="0" w:beforeAutospacing="0" w:after="0" w:afterAutospacing="0"/>
              <w:ind w:left="0" w:right="0"/>
              <w:jc w:val="center"/>
              <w:rPr>
                <w:rFonts w:hint="eastAsia" w:ascii="宋体" w:hAnsi="宋体"/>
                <w:color w:val="auto"/>
              </w:rPr>
            </w:pPr>
            <w:r>
              <w:rPr>
                <w:rFonts w:hint="default" w:ascii="宋体" w:hAnsi="宋体"/>
                <w:color w:val="auto"/>
              </w:rPr>
              <w:t>0.5%</w:t>
            </w:r>
          </w:p>
        </w:tc>
        <w:tc>
          <w:tcPr>
            <w:tcW w:w="1686" w:type="pct"/>
            <w:vAlign w:val="center"/>
          </w:tcPr>
          <w:p w14:paraId="1A79BBFB">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s="宋体"/>
                <w:color w:val="auto"/>
              </w:rPr>
              <w:t>0.25%</w:t>
            </w:r>
          </w:p>
        </w:tc>
      </w:tr>
      <w:tr w14:paraId="1A79B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BFD">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5000万元～1亿元</w:t>
            </w:r>
          </w:p>
        </w:tc>
        <w:tc>
          <w:tcPr>
            <w:tcW w:w="1628" w:type="pct"/>
            <w:vAlign w:val="center"/>
          </w:tcPr>
          <w:p w14:paraId="1A79BBFE">
            <w:pPr>
              <w:keepNext w:val="0"/>
              <w:keepLines w:val="0"/>
              <w:suppressLineNumbers w:val="0"/>
              <w:spacing w:before="0" w:beforeAutospacing="0" w:after="0" w:afterAutospacing="0"/>
              <w:ind w:left="0" w:right="0"/>
              <w:jc w:val="center"/>
              <w:rPr>
                <w:rFonts w:hint="eastAsia" w:ascii="宋体" w:hAnsi="宋体"/>
                <w:color w:val="auto"/>
              </w:rPr>
            </w:pPr>
            <w:r>
              <w:rPr>
                <w:rFonts w:hint="default" w:ascii="宋体" w:hAnsi="宋体"/>
                <w:color w:val="auto"/>
              </w:rPr>
              <w:t>0.25%</w:t>
            </w:r>
          </w:p>
        </w:tc>
        <w:tc>
          <w:tcPr>
            <w:tcW w:w="1686" w:type="pct"/>
            <w:vAlign w:val="center"/>
          </w:tcPr>
          <w:p w14:paraId="1A79BBFF">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s="宋体"/>
                <w:color w:val="auto"/>
              </w:rPr>
              <w:t>0.1%</w:t>
            </w:r>
          </w:p>
        </w:tc>
      </w:tr>
      <w:tr w14:paraId="1A79B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C01">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1亿～5亿</w:t>
            </w:r>
            <w:r>
              <w:rPr>
                <w:rFonts w:hint="eastAsia" w:ascii="宋体" w:hAnsi="宋体"/>
                <w:color w:val="auto"/>
              </w:rPr>
              <w:t>元</w:t>
            </w:r>
          </w:p>
        </w:tc>
        <w:tc>
          <w:tcPr>
            <w:tcW w:w="1628" w:type="pct"/>
            <w:vAlign w:val="center"/>
          </w:tcPr>
          <w:p w14:paraId="1A79BC02">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0.05%</w:t>
            </w:r>
          </w:p>
        </w:tc>
        <w:tc>
          <w:tcPr>
            <w:tcW w:w="1686" w:type="pct"/>
            <w:vAlign w:val="center"/>
          </w:tcPr>
          <w:p w14:paraId="1A79BC03">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0.05%</w:t>
            </w:r>
          </w:p>
        </w:tc>
      </w:tr>
      <w:tr w14:paraId="1A79B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C05">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5亿～10亿</w:t>
            </w:r>
            <w:r>
              <w:rPr>
                <w:rFonts w:hint="eastAsia" w:ascii="宋体" w:hAnsi="宋体"/>
                <w:color w:val="auto"/>
              </w:rPr>
              <w:t>元</w:t>
            </w:r>
          </w:p>
        </w:tc>
        <w:tc>
          <w:tcPr>
            <w:tcW w:w="1628" w:type="pct"/>
            <w:vAlign w:val="center"/>
          </w:tcPr>
          <w:p w14:paraId="1A79BC06">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0.035%</w:t>
            </w:r>
          </w:p>
        </w:tc>
        <w:tc>
          <w:tcPr>
            <w:tcW w:w="1686" w:type="pct"/>
            <w:vAlign w:val="center"/>
          </w:tcPr>
          <w:p w14:paraId="1A79BC07">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0.035%</w:t>
            </w:r>
          </w:p>
        </w:tc>
      </w:tr>
      <w:tr w14:paraId="1A79B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C09">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10亿～50亿</w:t>
            </w:r>
            <w:r>
              <w:rPr>
                <w:rFonts w:hint="eastAsia" w:ascii="宋体" w:hAnsi="宋体"/>
                <w:color w:val="auto"/>
              </w:rPr>
              <w:t>元</w:t>
            </w:r>
          </w:p>
        </w:tc>
        <w:tc>
          <w:tcPr>
            <w:tcW w:w="1628" w:type="pct"/>
            <w:vAlign w:val="center"/>
          </w:tcPr>
          <w:p w14:paraId="1A79BC0A">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0.008%</w:t>
            </w:r>
          </w:p>
        </w:tc>
        <w:tc>
          <w:tcPr>
            <w:tcW w:w="1686" w:type="pct"/>
            <w:vAlign w:val="center"/>
          </w:tcPr>
          <w:p w14:paraId="1A79BC0B">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olor w:val="auto"/>
              </w:rPr>
              <w:t>0.008%</w:t>
            </w:r>
          </w:p>
        </w:tc>
      </w:tr>
      <w:tr w14:paraId="1A79BC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C0D">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lang w:eastAsia="zh-CN"/>
              </w:rPr>
              <w:t>50亿～100亿</w:t>
            </w:r>
            <w:r>
              <w:rPr>
                <w:rFonts w:hint="eastAsia" w:ascii="宋体" w:hAnsi="宋体"/>
                <w:color w:val="auto"/>
              </w:rPr>
              <w:t>元</w:t>
            </w:r>
          </w:p>
        </w:tc>
        <w:tc>
          <w:tcPr>
            <w:tcW w:w="1628" w:type="pct"/>
            <w:vAlign w:val="center"/>
          </w:tcPr>
          <w:p w14:paraId="1A79BC0E">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0.006%</w:t>
            </w:r>
          </w:p>
        </w:tc>
        <w:tc>
          <w:tcPr>
            <w:tcW w:w="1686" w:type="pct"/>
            <w:vAlign w:val="center"/>
          </w:tcPr>
          <w:p w14:paraId="1A79BC0F">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olor w:val="auto"/>
              </w:rPr>
              <w:t>0.006%</w:t>
            </w:r>
          </w:p>
        </w:tc>
      </w:tr>
      <w:tr w14:paraId="1A79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686" w:type="pct"/>
            <w:vAlign w:val="center"/>
          </w:tcPr>
          <w:p w14:paraId="1A79BC11">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100</w:t>
            </w:r>
            <w:r>
              <w:rPr>
                <w:rFonts w:hint="eastAsia" w:ascii="宋体" w:hAnsi="宋体"/>
                <w:color w:val="auto"/>
                <w:lang w:eastAsia="zh-CN"/>
              </w:rPr>
              <w:t>亿元</w:t>
            </w:r>
            <w:r>
              <w:rPr>
                <w:rFonts w:hint="eastAsia" w:ascii="宋体" w:hAnsi="宋体"/>
                <w:color w:val="auto"/>
              </w:rPr>
              <w:t>以上</w:t>
            </w:r>
          </w:p>
        </w:tc>
        <w:tc>
          <w:tcPr>
            <w:tcW w:w="1628" w:type="pct"/>
            <w:vAlign w:val="center"/>
          </w:tcPr>
          <w:p w14:paraId="1A79BC12">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0.004%</w:t>
            </w:r>
          </w:p>
        </w:tc>
        <w:tc>
          <w:tcPr>
            <w:tcW w:w="1686" w:type="pct"/>
            <w:vAlign w:val="center"/>
          </w:tcPr>
          <w:p w14:paraId="1A79BC13">
            <w:pPr>
              <w:keepNext w:val="0"/>
              <w:keepLines w:val="0"/>
              <w:suppressLineNumbers w:val="0"/>
              <w:spacing w:before="0" w:beforeAutospacing="0" w:after="0" w:afterAutospacing="0"/>
              <w:ind w:left="0" w:right="0" w:firstLine="210" w:firstLineChars="100"/>
              <w:jc w:val="center"/>
              <w:rPr>
                <w:rFonts w:hint="eastAsia" w:ascii="宋体" w:hAnsi="宋体"/>
                <w:color w:val="auto"/>
              </w:rPr>
            </w:pPr>
            <w:r>
              <w:rPr>
                <w:rFonts w:hint="eastAsia" w:ascii="宋体" w:hAnsi="宋体"/>
                <w:color w:val="auto"/>
              </w:rPr>
              <w:t>0.004%</w:t>
            </w:r>
          </w:p>
        </w:tc>
      </w:tr>
    </w:tbl>
    <w:p w14:paraId="1A79BC15">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rPr>
        <w:t>经依法被认定成交无效的，采购代理服务费不予退还。</w:t>
      </w:r>
    </w:p>
    <w:p w14:paraId="1A79BC16">
      <w:pPr>
        <w:snapToGrid w:val="0"/>
        <w:spacing w:line="360" w:lineRule="auto"/>
        <w:jc w:val="center"/>
        <w:outlineLvl w:val="2"/>
        <w:rPr>
          <w:rFonts w:hint="eastAsia" w:ascii="宋体" w:hAnsi="宋体"/>
          <w:b/>
          <w:bCs/>
          <w:color w:val="auto"/>
          <w:sz w:val="28"/>
          <w:szCs w:val="28"/>
        </w:rPr>
      </w:pPr>
      <w:bookmarkStart w:id="42" w:name="_Toc410738939"/>
      <w:bookmarkStart w:id="43" w:name="_Toc410736139"/>
      <w:bookmarkStart w:id="44" w:name="_Toc416770217"/>
      <w:bookmarkStart w:id="45" w:name="_Toc416771327"/>
      <w:r>
        <w:rPr>
          <w:rFonts w:hint="eastAsia" w:ascii="宋体" w:hAnsi="宋体"/>
          <w:b/>
          <w:bCs/>
          <w:color w:val="auto"/>
          <w:sz w:val="28"/>
          <w:szCs w:val="28"/>
        </w:rPr>
        <w:t>二、竞争性磋商文件</w:t>
      </w:r>
      <w:bookmarkEnd w:id="42"/>
      <w:bookmarkEnd w:id="43"/>
      <w:bookmarkEnd w:id="44"/>
      <w:bookmarkEnd w:id="45"/>
    </w:p>
    <w:p w14:paraId="1A79BC17">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46" w:name="_Toc416770218"/>
      <w:bookmarkStart w:id="47" w:name="_Toc410738940"/>
      <w:bookmarkStart w:id="48" w:name="_Toc410736140"/>
      <w:bookmarkStart w:id="49" w:name="_Toc416771328"/>
      <w:r>
        <w:rPr>
          <w:rFonts w:hint="eastAsia" w:ascii="宋体" w:hAnsi="宋体"/>
          <w:b/>
          <w:bCs/>
          <w:color w:val="auto"/>
        </w:rPr>
        <w:t>竞争性磋商文件的编制依据与构成</w:t>
      </w:r>
      <w:bookmarkEnd w:id="46"/>
      <w:bookmarkEnd w:id="47"/>
      <w:bookmarkEnd w:id="48"/>
      <w:bookmarkEnd w:id="49"/>
    </w:p>
    <w:p w14:paraId="1A79BC18">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olor w:val="auto"/>
        </w:rPr>
      </w:pPr>
      <w:r>
        <w:rPr>
          <w:rFonts w:hint="eastAsia" w:ascii="宋体" w:hAnsi="宋体"/>
          <w:color w:val="auto"/>
        </w:rPr>
        <w:t>本竞争性磋商文件的编制参照《中华人民共和国政府采购法》及其实施条例、</w:t>
      </w:r>
      <w:r>
        <w:rPr>
          <w:rFonts w:ascii="宋体" w:hAnsi="宋体"/>
          <w:color w:val="auto"/>
        </w:rPr>
        <w:t>《政府采购</w:t>
      </w:r>
      <w:r>
        <w:rPr>
          <w:rFonts w:hint="eastAsia" w:ascii="宋体" w:hAnsi="宋体"/>
          <w:color w:val="auto"/>
        </w:rPr>
        <w:t>竞争</w:t>
      </w:r>
      <w:r>
        <w:rPr>
          <w:rFonts w:ascii="宋体" w:hAnsi="宋体"/>
          <w:color w:val="auto"/>
        </w:rPr>
        <w:t>性磋商采购方式</w:t>
      </w:r>
      <w:r>
        <w:rPr>
          <w:rFonts w:hint="eastAsia" w:ascii="宋体" w:hAnsi="宋体"/>
          <w:color w:val="auto"/>
        </w:rPr>
        <w:t>管理暂行办</w:t>
      </w:r>
      <w:r>
        <w:rPr>
          <w:rFonts w:ascii="宋体" w:hAnsi="宋体"/>
          <w:color w:val="auto"/>
        </w:rPr>
        <w:t>法》</w:t>
      </w:r>
      <w:r>
        <w:rPr>
          <w:rFonts w:hint="eastAsia" w:ascii="宋体" w:hAnsi="宋体"/>
          <w:color w:val="auto"/>
        </w:rPr>
        <w:t>及其配套的法规、规章、政策。</w:t>
      </w:r>
    </w:p>
    <w:p w14:paraId="1A79BC19">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olor w:val="auto"/>
        </w:rPr>
      </w:pPr>
      <w:r>
        <w:rPr>
          <w:rFonts w:hint="eastAsia" w:ascii="宋体" w:hAnsi="宋体"/>
          <w:color w:val="auto"/>
        </w:rPr>
        <w:t>要求提供的货物/服务</w:t>
      </w:r>
      <w:r>
        <w:rPr>
          <w:rFonts w:hint="eastAsia" w:ascii="宋体" w:hAnsi="宋体" w:cs="宋体"/>
          <w:color w:val="auto"/>
          <w:lang w:eastAsia="zh-TW"/>
        </w:rPr>
        <w:t>、</w:t>
      </w:r>
      <w:r>
        <w:rPr>
          <w:rFonts w:hint="eastAsia" w:ascii="宋体" w:hAnsi="宋体"/>
          <w:color w:val="auto"/>
        </w:rPr>
        <w:t>采购</w:t>
      </w:r>
      <w:r>
        <w:rPr>
          <w:rFonts w:hint="eastAsia" w:ascii="宋体" w:hAnsi="宋体"/>
          <w:color w:val="auto"/>
          <w:lang w:eastAsia="zh-TW"/>
        </w:rPr>
        <w:t>过程和合同条件在竞争性磋商文件中均有说明</w:t>
      </w:r>
      <w:r>
        <w:rPr>
          <w:rFonts w:hint="eastAsia" w:ascii="宋体" w:hAnsi="宋体" w:cs="宋体"/>
          <w:color w:val="auto"/>
          <w:lang w:eastAsia="zh-TW"/>
        </w:rPr>
        <w:t>。竞争性磋商文件以中文文字编写。</w:t>
      </w:r>
    </w:p>
    <w:p w14:paraId="1A79BC1A">
      <w:pPr>
        <w:snapToGrid w:val="0"/>
        <w:spacing w:line="360" w:lineRule="auto"/>
        <w:ind w:left="567" w:hanging="1"/>
        <w:rPr>
          <w:rFonts w:hint="eastAsia" w:ascii="宋体" w:hAnsi="宋体"/>
          <w:color w:val="auto"/>
        </w:rPr>
      </w:pPr>
      <w:r>
        <w:rPr>
          <w:rFonts w:hint="eastAsia" w:ascii="宋体" w:hAnsi="宋体" w:cs="宋体"/>
          <w:color w:val="auto"/>
          <w:lang w:eastAsia="zh-TW"/>
        </w:rPr>
        <w:t>竞争性磋商文件共</w:t>
      </w:r>
      <w:r>
        <w:rPr>
          <w:rFonts w:hint="eastAsia" w:ascii="宋体" w:hAnsi="宋体" w:cs="宋体"/>
          <w:color w:val="auto"/>
        </w:rPr>
        <w:t>七</w:t>
      </w:r>
      <w:r>
        <w:rPr>
          <w:rFonts w:hint="eastAsia" w:ascii="宋体" w:hAnsi="宋体" w:cs="宋体"/>
          <w:color w:val="auto"/>
          <w:lang w:eastAsia="zh-TW"/>
        </w:rPr>
        <w:t>章</w:t>
      </w:r>
      <w:r>
        <w:rPr>
          <w:rFonts w:hint="eastAsia" w:ascii="宋体" w:hAnsi="宋体" w:cs="宋体"/>
          <w:color w:val="auto"/>
        </w:rPr>
        <w:t>，由下列文件以及在采购过程中发出的澄清、修改和补充文件组成，</w:t>
      </w:r>
      <w:r>
        <w:rPr>
          <w:rFonts w:hint="eastAsia" w:ascii="宋体" w:hAnsi="宋体" w:cs="宋体"/>
          <w:color w:val="auto"/>
          <w:lang w:eastAsia="zh-TW"/>
        </w:rPr>
        <w:t>内容如下</w:t>
      </w:r>
      <w:r>
        <w:rPr>
          <w:rFonts w:hint="eastAsia" w:ascii="宋体" w:hAnsi="宋体" w:cs="宋体"/>
          <w:color w:val="auto"/>
        </w:rPr>
        <w:t>：</w:t>
      </w:r>
    </w:p>
    <w:p w14:paraId="1A79BC1B">
      <w:pPr>
        <w:snapToGrid w:val="0"/>
        <w:spacing w:line="360" w:lineRule="auto"/>
        <w:ind w:firstLine="495" w:firstLineChars="236"/>
        <w:rPr>
          <w:rFonts w:hint="eastAsia" w:ascii="宋体" w:hAnsi="宋体"/>
          <w:color w:val="auto"/>
        </w:rPr>
      </w:pPr>
      <w:r>
        <w:rPr>
          <w:rFonts w:hint="eastAsia" w:ascii="宋体" w:hAnsi="宋体" w:cs="宋体"/>
          <w:color w:val="auto"/>
        </w:rPr>
        <w:t xml:space="preserve">第一章 </w:t>
      </w:r>
      <w:r>
        <w:rPr>
          <w:rFonts w:hint="eastAsia" w:ascii="宋体" w:hAnsi="宋体" w:cs="宋体"/>
          <w:color w:val="auto"/>
          <w:lang w:eastAsia="zh-TW"/>
        </w:rPr>
        <w:t>磋商邀请</w:t>
      </w:r>
    </w:p>
    <w:p w14:paraId="1A79BC1C">
      <w:pPr>
        <w:snapToGrid w:val="0"/>
        <w:spacing w:line="360" w:lineRule="auto"/>
        <w:ind w:firstLine="495" w:firstLineChars="236"/>
        <w:rPr>
          <w:rFonts w:hint="eastAsia" w:ascii="宋体" w:hAnsi="宋体"/>
          <w:color w:val="auto"/>
        </w:rPr>
      </w:pPr>
      <w:r>
        <w:rPr>
          <w:rFonts w:hint="eastAsia" w:ascii="宋体" w:hAnsi="宋体" w:cs="宋体"/>
          <w:color w:val="auto"/>
        </w:rPr>
        <w:t xml:space="preserve">第二章 </w:t>
      </w:r>
      <w:r>
        <w:rPr>
          <w:rFonts w:hint="eastAsia" w:ascii="宋体" w:hAnsi="宋体" w:cs="宋体"/>
          <w:color w:val="auto"/>
          <w:lang w:eastAsia="zh-TW"/>
        </w:rPr>
        <w:t>供应商须知</w:t>
      </w:r>
    </w:p>
    <w:p w14:paraId="1A79BC1D">
      <w:pPr>
        <w:snapToGrid w:val="0"/>
        <w:spacing w:line="360" w:lineRule="auto"/>
        <w:ind w:firstLine="495" w:firstLineChars="236"/>
        <w:rPr>
          <w:rFonts w:hint="eastAsia" w:ascii="宋体" w:hAnsi="宋体"/>
          <w:color w:val="auto"/>
        </w:rPr>
      </w:pPr>
      <w:r>
        <w:rPr>
          <w:rFonts w:hint="eastAsia" w:ascii="宋体" w:hAnsi="宋体" w:cs="宋体"/>
          <w:color w:val="auto"/>
        </w:rPr>
        <w:t xml:space="preserve">第三章 </w:t>
      </w:r>
      <w:r>
        <w:rPr>
          <w:rFonts w:hint="eastAsia" w:ascii="宋体" w:hAnsi="宋体" w:cs="宋体"/>
          <w:color w:val="auto"/>
          <w:lang w:eastAsia="zh-TW"/>
        </w:rPr>
        <w:t>评分方法与标准</w:t>
      </w:r>
    </w:p>
    <w:p w14:paraId="1A79BC1E">
      <w:pPr>
        <w:snapToGrid w:val="0"/>
        <w:spacing w:line="360" w:lineRule="auto"/>
        <w:ind w:firstLine="495" w:firstLineChars="236"/>
        <w:rPr>
          <w:rFonts w:hint="eastAsia" w:ascii="宋体" w:hAnsi="宋体"/>
          <w:color w:val="auto"/>
        </w:rPr>
      </w:pPr>
      <w:r>
        <w:rPr>
          <w:rFonts w:hint="eastAsia" w:ascii="宋体" w:hAnsi="宋体" w:cs="宋体"/>
          <w:color w:val="auto"/>
        </w:rPr>
        <w:t xml:space="preserve">第四章 </w:t>
      </w:r>
      <w:r>
        <w:rPr>
          <w:rFonts w:hint="eastAsia" w:ascii="宋体" w:hAnsi="宋体" w:cs="宋体"/>
          <w:color w:val="auto"/>
          <w:lang w:eastAsia="zh-TW"/>
        </w:rPr>
        <w:t>采购需求书</w:t>
      </w:r>
    </w:p>
    <w:p w14:paraId="1A79BC1F">
      <w:pPr>
        <w:snapToGrid w:val="0"/>
        <w:spacing w:line="360" w:lineRule="auto"/>
        <w:ind w:firstLine="495" w:firstLineChars="236"/>
        <w:rPr>
          <w:rFonts w:hint="eastAsia" w:ascii="宋体" w:hAnsi="宋体"/>
          <w:color w:val="auto"/>
        </w:rPr>
      </w:pPr>
      <w:r>
        <w:rPr>
          <w:rFonts w:hint="eastAsia" w:ascii="宋体" w:hAnsi="宋体" w:cs="宋体"/>
          <w:color w:val="auto"/>
        </w:rPr>
        <w:t xml:space="preserve">第五章 </w:t>
      </w:r>
      <w:r>
        <w:rPr>
          <w:rFonts w:hint="eastAsia" w:ascii="宋体" w:hAnsi="宋体" w:cs="宋体"/>
          <w:color w:val="auto"/>
          <w:lang w:eastAsia="zh-TW"/>
        </w:rPr>
        <w:t>合同</w:t>
      </w:r>
      <w:r>
        <w:rPr>
          <w:rFonts w:hint="eastAsia" w:ascii="宋体" w:hAnsi="宋体" w:cs="宋体"/>
          <w:color w:val="auto"/>
        </w:rPr>
        <w:t>通用</w:t>
      </w:r>
      <w:r>
        <w:rPr>
          <w:rFonts w:hint="eastAsia" w:ascii="宋体" w:hAnsi="宋体" w:cs="宋体"/>
          <w:color w:val="auto"/>
          <w:lang w:eastAsia="zh-TW"/>
        </w:rPr>
        <w:t>条款</w:t>
      </w:r>
    </w:p>
    <w:p w14:paraId="1A79BC20">
      <w:pPr>
        <w:snapToGrid w:val="0"/>
        <w:spacing w:line="360" w:lineRule="auto"/>
        <w:ind w:firstLine="495" w:firstLineChars="236"/>
        <w:rPr>
          <w:rFonts w:hint="eastAsia" w:ascii="宋体" w:hAnsi="宋体" w:cs="宋体"/>
          <w:color w:val="auto"/>
          <w:lang w:eastAsia="zh-TW"/>
        </w:rPr>
      </w:pPr>
      <w:r>
        <w:rPr>
          <w:rFonts w:hint="eastAsia" w:ascii="宋体" w:hAnsi="宋体" w:cs="宋体"/>
          <w:color w:val="auto"/>
          <w:lang w:eastAsia="zh-TW"/>
        </w:rPr>
        <w:t>第六章</w:t>
      </w:r>
      <w:r>
        <w:rPr>
          <w:rFonts w:hint="eastAsia" w:ascii="宋体" w:hAnsi="宋体" w:cs="宋体"/>
          <w:color w:val="auto"/>
        </w:rPr>
        <w:t xml:space="preserve"> 响应文件格式</w:t>
      </w:r>
    </w:p>
    <w:p w14:paraId="1A79BC21">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s="宋体"/>
          <w:color w:val="auto"/>
          <w:lang w:eastAsia="zh-TW"/>
        </w:rPr>
        <w:t>响应供应商应认真阅读</w:t>
      </w:r>
      <w:r>
        <w:rPr>
          <w:rFonts w:hint="eastAsia" w:ascii="宋体" w:hAnsi="宋体" w:cs="宋体"/>
          <w:color w:val="auto"/>
        </w:rPr>
        <w:t>、并充分理解竞争性磋商文件的全部内容（包括所有的补充、修改内容、重要事项、格式、条款和技术规范、参数及要求等）。响应供应商没有按照竞争性磋商文件要求提交全部资料，或者响应文件没有对竞争性磋商文件在各方面都作出实质性响应是响应供应商的风险，有可能导致其磋商响应被拒绝，或被认定为无效响应或被确定为响应无效。</w:t>
      </w:r>
    </w:p>
    <w:p w14:paraId="1A79BC22">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本竞争性磋商文件的解释权归“</w:t>
      </w:r>
      <w:r>
        <w:rPr>
          <w:rFonts w:hint="eastAsia" w:ascii="宋体" w:hAnsi="宋体" w:cs="宋体"/>
          <w:color w:val="auto"/>
          <w:lang w:eastAsia="zh-CN"/>
        </w:rPr>
        <w:t>清远市恒辉招标有限公司</w:t>
      </w:r>
      <w:r>
        <w:rPr>
          <w:rFonts w:hint="eastAsia" w:ascii="宋体" w:hAnsi="宋体" w:cs="宋体"/>
          <w:color w:val="auto"/>
          <w:lang w:eastAsia="zh-TW"/>
        </w:rPr>
        <w:t>”所有。</w:t>
      </w:r>
    </w:p>
    <w:p w14:paraId="1A79BC23">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50" w:name="_Toc410736141"/>
      <w:bookmarkStart w:id="51" w:name="_Toc410738941"/>
      <w:bookmarkStart w:id="52" w:name="_Toc416771329"/>
      <w:bookmarkStart w:id="53" w:name="_Toc416770219"/>
      <w:r>
        <w:rPr>
          <w:rFonts w:hint="eastAsia" w:ascii="宋体" w:hAnsi="宋体"/>
          <w:b/>
          <w:bCs/>
          <w:color w:val="auto"/>
        </w:rPr>
        <w:t>竞争性磋商文件的澄清</w:t>
      </w:r>
      <w:bookmarkEnd w:id="50"/>
      <w:bookmarkEnd w:id="51"/>
      <w:r>
        <w:rPr>
          <w:rFonts w:hint="eastAsia" w:ascii="宋体" w:hAnsi="宋体"/>
          <w:b/>
          <w:bCs/>
          <w:color w:val="auto"/>
        </w:rPr>
        <w:t>及修改</w:t>
      </w:r>
      <w:bookmarkEnd w:id="52"/>
      <w:bookmarkEnd w:id="53"/>
    </w:p>
    <w:p w14:paraId="1A79BC24">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rPr>
        <w:t>采购人</w:t>
      </w:r>
      <w:r>
        <w:rPr>
          <w:rFonts w:hint="eastAsia" w:ascii="宋体" w:hAnsi="宋体" w:cs="宋体"/>
          <w:color w:val="auto"/>
          <w:lang w:eastAsia="zh-TW"/>
        </w:rPr>
        <w:t>可以主动地或在解答响应供应商提出的疑问时对已发出的竞争性磋商文件进行必要的澄清或修改</w:t>
      </w:r>
      <w:r>
        <w:rPr>
          <w:rFonts w:hint="eastAsia" w:ascii="宋体" w:hAnsi="宋体" w:cs="宋体"/>
          <w:color w:val="auto"/>
        </w:rPr>
        <w:t>，</w:t>
      </w:r>
      <w:r>
        <w:rPr>
          <w:rFonts w:hint="eastAsia" w:ascii="宋体" w:hAnsi="宋体" w:cs="宋体"/>
          <w:color w:val="auto"/>
          <w:lang w:eastAsia="zh-TW"/>
        </w:rPr>
        <w:t>澄清或者修改应当在原公告发布媒体上发布澄清</w:t>
      </w:r>
      <w:r>
        <w:rPr>
          <w:rFonts w:hint="eastAsia" w:ascii="宋体" w:hAnsi="宋体"/>
          <w:color w:val="auto"/>
        </w:rPr>
        <w:t>（更正/变更）</w:t>
      </w:r>
      <w:r>
        <w:rPr>
          <w:rFonts w:hint="eastAsia" w:ascii="宋体" w:hAnsi="宋体" w:cs="宋体"/>
          <w:color w:val="auto"/>
          <w:lang w:eastAsia="zh-TW"/>
        </w:rPr>
        <w:t>公告</w:t>
      </w:r>
      <w:r>
        <w:rPr>
          <w:rFonts w:hint="eastAsia" w:ascii="宋体" w:hAnsi="宋体" w:cs="宋体"/>
          <w:color w:val="auto"/>
        </w:rPr>
        <w:t>。</w:t>
      </w:r>
    </w:p>
    <w:p w14:paraId="1A79BC25">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r>
        <w:rPr>
          <w:rFonts w:hint="eastAsia" w:ascii="宋体" w:hAnsi="宋体" w:cs="宋体"/>
          <w:color w:val="auto"/>
        </w:rPr>
        <w:t>。</w:t>
      </w:r>
    </w:p>
    <w:p w14:paraId="1A79BC26">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采购人或者采购代理机构将澄清（更正/变更）公告</w:t>
      </w:r>
      <w:r>
        <w:rPr>
          <w:rFonts w:hint="eastAsia" w:ascii="宋体" w:hAnsi="宋体" w:cs="宋体"/>
          <w:color w:val="auto"/>
        </w:rPr>
        <w:t>书面</w:t>
      </w:r>
      <w:r>
        <w:rPr>
          <w:rFonts w:hint="eastAsia" w:ascii="宋体" w:hAnsi="宋体" w:cs="宋体"/>
          <w:color w:val="auto"/>
          <w:lang w:eastAsia="zh-TW"/>
        </w:rPr>
        <w:t>通知已办理报名并成功购买</w:t>
      </w:r>
      <w:r>
        <w:rPr>
          <w:rFonts w:hint="eastAsia" w:ascii="宋体" w:hAnsi="宋体" w:cs="宋体"/>
          <w:color w:val="auto"/>
        </w:rPr>
        <w:t>竞争性磋商文件</w:t>
      </w:r>
      <w:r>
        <w:rPr>
          <w:rFonts w:hint="eastAsia" w:ascii="宋体" w:hAnsi="宋体" w:cs="宋体"/>
          <w:color w:val="auto"/>
          <w:lang w:eastAsia="zh-TW"/>
        </w:rPr>
        <w:t>的供应商</w:t>
      </w:r>
      <w:r>
        <w:rPr>
          <w:rFonts w:hint="eastAsia" w:ascii="宋体" w:hAnsi="宋体" w:cs="宋体"/>
          <w:color w:val="auto"/>
        </w:rPr>
        <w:t>。</w:t>
      </w:r>
      <w:r>
        <w:rPr>
          <w:rFonts w:hint="eastAsia" w:ascii="宋体" w:hAnsi="宋体" w:cs="宋体"/>
          <w:color w:val="auto"/>
          <w:lang w:eastAsia="zh-TW"/>
        </w:rPr>
        <w:t>其供应商在收到澄清或修改（更正/变更）通知后应按要求以书面形式（传真或电子邮件）予以确认。如在24小时之内无书面确认则视为</w:t>
      </w:r>
      <w:r>
        <w:rPr>
          <w:rFonts w:hint="eastAsia" w:ascii="宋体" w:hAnsi="宋体" w:cs="宋体"/>
          <w:color w:val="auto"/>
        </w:rPr>
        <w:t>收到</w:t>
      </w:r>
      <w:r>
        <w:rPr>
          <w:rFonts w:hint="eastAsia" w:ascii="宋体" w:hAnsi="宋体" w:cs="宋体"/>
          <w:color w:val="auto"/>
          <w:lang w:eastAsia="zh-TW"/>
        </w:rPr>
        <w:t>澄清（更正/变更）公告，并有责任履行相应的义务</w:t>
      </w:r>
      <w:r>
        <w:rPr>
          <w:rFonts w:hint="eastAsia" w:ascii="宋体" w:hAnsi="宋体" w:cs="宋体"/>
          <w:color w:val="auto"/>
        </w:rPr>
        <w:t>。</w:t>
      </w:r>
    </w:p>
    <w:p w14:paraId="1A79BC27">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采购人</w:t>
      </w:r>
      <w:r>
        <w:rPr>
          <w:rFonts w:hint="eastAsia" w:ascii="宋体" w:hAnsi="宋体" w:cs="宋体"/>
          <w:color w:val="auto"/>
        </w:rPr>
        <w:t>发出的</w:t>
      </w:r>
      <w:r>
        <w:rPr>
          <w:rFonts w:hint="eastAsia" w:ascii="宋体" w:hAnsi="宋体"/>
          <w:color w:val="auto"/>
        </w:rPr>
        <w:t>澄清或修改（更正）的内容为竞争性磋商文件的组成部分，</w:t>
      </w:r>
      <w:r>
        <w:rPr>
          <w:rFonts w:hint="eastAsia" w:ascii="宋体" w:hAnsi="宋体" w:cs="宋体"/>
          <w:color w:val="auto"/>
          <w:lang w:eastAsia="zh-TW"/>
        </w:rPr>
        <w:t>并对潜在响应供应商具有约束力</w:t>
      </w:r>
      <w:r>
        <w:rPr>
          <w:rFonts w:hint="eastAsia" w:ascii="宋体" w:hAnsi="宋体" w:cs="宋体"/>
          <w:color w:val="auto"/>
        </w:rPr>
        <w:t>。</w:t>
      </w:r>
    </w:p>
    <w:p w14:paraId="1A79BC28">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s="宋体"/>
          <w:color w:val="auto"/>
          <w:lang w:eastAsia="zh-TW"/>
        </w:rPr>
        <w:t>响应供应商在规定的时间内未对竞争性磋商文件澄清或提出疑问的</w:t>
      </w:r>
      <w:r>
        <w:rPr>
          <w:rFonts w:hint="eastAsia" w:ascii="宋体" w:hAnsi="宋体" w:cs="宋体"/>
          <w:color w:val="auto"/>
        </w:rPr>
        <w:t>，</w:t>
      </w:r>
      <w:r>
        <w:rPr>
          <w:rFonts w:hint="eastAsia" w:ascii="宋体" w:hAnsi="宋体" w:cs="宋体"/>
          <w:color w:val="auto"/>
          <w:lang w:eastAsia="zh-TW"/>
        </w:rPr>
        <w:t>采购人将视其为无异议。对竞争性磋商文件中描述有</w:t>
      </w:r>
      <w:r>
        <w:rPr>
          <w:rFonts w:hint="eastAsia" w:ascii="宋体" w:hAnsi="宋体" w:cs="宋体"/>
          <w:color w:val="auto"/>
          <w:lang w:eastAsia="zh-CN"/>
        </w:rPr>
        <w:t>歧义</w:t>
      </w:r>
      <w:r>
        <w:rPr>
          <w:rFonts w:hint="eastAsia" w:ascii="宋体" w:hAnsi="宋体" w:cs="宋体"/>
          <w:color w:val="auto"/>
          <w:lang w:eastAsia="zh-TW"/>
        </w:rPr>
        <w:t>或前后不一致的地方，</w:t>
      </w:r>
      <w:r>
        <w:rPr>
          <w:rFonts w:hint="eastAsia" w:ascii="宋体" w:hAnsi="宋体" w:cs="宋体"/>
          <w:color w:val="auto"/>
        </w:rPr>
        <w:t>磋商小组</w:t>
      </w:r>
      <w:r>
        <w:rPr>
          <w:rFonts w:hint="eastAsia" w:ascii="宋体" w:hAnsi="宋体" w:cs="宋体"/>
          <w:color w:val="auto"/>
          <w:lang w:eastAsia="zh-TW"/>
        </w:rPr>
        <w:t>有权进行评判，但对同一条款的评判应适用于每个响应供应商。</w:t>
      </w:r>
    </w:p>
    <w:p w14:paraId="1A79BC29">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54" w:name="_Toc434343657"/>
      <w:bookmarkStart w:id="55" w:name="_Toc433127757"/>
      <w:r>
        <w:rPr>
          <w:rFonts w:hint="eastAsia" w:ascii="宋体" w:hAnsi="宋体"/>
          <w:b/>
          <w:bCs/>
          <w:color w:val="auto"/>
        </w:rPr>
        <w:t>竞争性磋商文件的答疑或现场考察</w:t>
      </w:r>
      <w:bookmarkEnd w:id="54"/>
      <w:bookmarkEnd w:id="55"/>
    </w:p>
    <w:p w14:paraId="1A79BC2A">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rPr>
      </w:pPr>
      <w:r>
        <w:rPr>
          <w:rFonts w:hint="eastAsia" w:ascii="宋体" w:hAnsi="宋体" w:cs="宋体"/>
          <w:color w:val="auto"/>
          <w:lang w:eastAsia="zh-TW"/>
        </w:rPr>
        <w:t>除非</w:t>
      </w:r>
      <w:r>
        <w:rPr>
          <w:rFonts w:hint="eastAsia" w:ascii="宋体" w:hAnsi="宋体" w:cs="黑体"/>
          <w:b/>
          <w:color w:val="auto"/>
        </w:rPr>
        <w:t>供应商须知前附表</w:t>
      </w:r>
      <w:r>
        <w:rPr>
          <w:rFonts w:hint="eastAsia" w:ascii="宋体" w:hAnsi="宋体" w:cs="宋体"/>
          <w:color w:val="auto"/>
        </w:rPr>
        <w:t>中另有规定，不举行项目现场考察或磋商前答疑会，如举行现场考察或磋商前答疑会的，则按以下规定：</w:t>
      </w:r>
    </w:p>
    <w:p w14:paraId="1A79BC2B">
      <w:pPr>
        <w:numPr>
          <w:ilvl w:val="2"/>
          <w:numId w:val="2"/>
        </w:numPr>
        <w:autoSpaceDE w:val="0"/>
        <w:autoSpaceDN w:val="0"/>
        <w:adjustRightInd w:val="0"/>
        <w:snapToGrid w:val="0"/>
        <w:spacing w:line="360" w:lineRule="auto"/>
        <w:jc w:val="left"/>
        <w:rPr>
          <w:rFonts w:hint="eastAsia" w:ascii="宋体" w:hAnsi="宋体" w:cs="宋体"/>
          <w:color w:val="auto"/>
        </w:rPr>
      </w:pPr>
      <w:r>
        <w:rPr>
          <w:rFonts w:hint="eastAsia" w:ascii="宋体" w:hAnsi="宋体" w:cs="宋体"/>
          <w:color w:val="auto"/>
          <w:lang w:eastAsia="zh-TW"/>
        </w:rPr>
        <w:t>在</w:t>
      </w:r>
      <w:r>
        <w:rPr>
          <w:rFonts w:hint="eastAsia" w:ascii="宋体" w:hAnsi="宋体" w:cs="黑体"/>
          <w:b/>
          <w:color w:val="auto"/>
          <w:lang w:eastAsia="zh-TW"/>
        </w:rPr>
        <w:t>供应商须知前附表</w:t>
      </w:r>
      <w:r>
        <w:rPr>
          <w:rFonts w:hint="eastAsia" w:ascii="宋体" w:hAnsi="宋体" w:cs="宋体"/>
          <w:color w:val="auto"/>
        </w:rPr>
        <w:t>中规定的日期、时间和地点组织公开答疑会或现场考察；</w:t>
      </w:r>
    </w:p>
    <w:p w14:paraId="1A79BC2C">
      <w:pPr>
        <w:numPr>
          <w:ilvl w:val="2"/>
          <w:numId w:val="2"/>
        </w:numPr>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供应商对本项目提出的疑问，需在答疑会</w:t>
      </w:r>
      <w:r>
        <w:rPr>
          <w:rFonts w:hint="eastAsia" w:ascii="宋体" w:hAnsi="宋体" w:cs="宋体"/>
          <w:color w:val="auto"/>
        </w:rPr>
        <w:t>或现场考察</w:t>
      </w:r>
      <w:r>
        <w:rPr>
          <w:rFonts w:hint="eastAsia" w:ascii="宋体" w:hAnsi="宋体" w:cs="宋体"/>
          <w:color w:val="auto"/>
          <w:lang w:eastAsia="zh-TW"/>
        </w:rPr>
        <w:t>召开日前至少一个工作</w:t>
      </w:r>
      <w:r>
        <w:rPr>
          <w:rFonts w:hint="eastAsia" w:ascii="宋体" w:hAnsi="宋体" w:cs="宋体"/>
          <w:color w:val="auto"/>
          <w:lang w:eastAsia="zh-CN"/>
        </w:rPr>
        <w:t>日内</w:t>
      </w:r>
      <w:r>
        <w:rPr>
          <w:rFonts w:hint="eastAsia" w:ascii="宋体" w:hAnsi="宋体" w:cs="宋体"/>
          <w:color w:val="auto"/>
          <w:lang w:eastAsia="zh-TW"/>
        </w:rPr>
        <w:t>将问题清单以书面形式（加盖公章）提交至采购代理机构，供应商代表于上述的时间和地点出席答疑会</w:t>
      </w:r>
      <w:r>
        <w:rPr>
          <w:rFonts w:hint="eastAsia" w:ascii="宋体" w:hAnsi="宋体" w:cs="宋体"/>
          <w:color w:val="auto"/>
        </w:rPr>
        <w:t>或现场考察</w:t>
      </w:r>
      <w:r>
        <w:rPr>
          <w:rFonts w:hint="eastAsia" w:ascii="宋体" w:hAnsi="宋体" w:cs="宋体"/>
          <w:color w:val="auto"/>
          <w:lang w:eastAsia="zh-TW"/>
        </w:rPr>
        <w:t>；</w:t>
      </w:r>
    </w:p>
    <w:p w14:paraId="1A79BC2D">
      <w:pPr>
        <w:snapToGrid w:val="0"/>
        <w:spacing w:line="360" w:lineRule="auto"/>
        <w:jc w:val="center"/>
        <w:outlineLvl w:val="2"/>
        <w:rPr>
          <w:rFonts w:hint="eastAsia" w:ascii="宋体" w:hAnsi="宋体"/>
          <w:b/>
          <w:bCs/>
          <w:color w:val="auto"/>
          <w:sz w:val="28"/>
          <w:szCs w:val="28"/>
        </w:rPr>
      </w:pPr>
      <w:bookmarkStart w:id="56" w:name="_Toc416771330"/>
      <w:bookmarkStart w:id="57" w:name="_Toc416770220"/>
      <w:bookmarkStart w:id="58" w:name="_Toc410738943"/>
      <w:bookmarkStart w:id="59" w:name="_Toc410736143"/>
      <w:r>
        <w:rPr>
          <w:rFonts w:hint="eastAsia" w:ascii="宋体" w:hAnsi="宋体"/>
          <w:b/>
          <w:bCs/>
          <w:color w:val="auto"/>
          <w:sz w:val="28"/>
          <w:szCs w:val="28"/>
        </w:rPr>
        <w:t>三、响应文件的编制</w:t>
      </w:r>
      <w:bookmarkEnd w:id="56"/>
      <w:bookmarkEnd w:id="57"/>
      <w:bookmarkEnd w:id="58"/>
      <w:bookmarkEnd w:id="59"/>
    </w:p>
    <w:p w14:paraId="1A79BC2E">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60" w:name="_Toc416770221"/>
      <w:bookmarkStart w:id="61" w:name="_Toc410736144"/>
      <w:bookmarkStart w:id="62" w:name="_Toc410738944"/>
      <w:bookmarkStart w:id="63" w:name="_Toc416771331"/>
      <w:r>
        <w:rPr>
          <w:rFonts w:hint="eastAsia" w:ascii="宋体" w:hAnsi="宋体"/>
          <w:b/>
          <w:bCs/>
          <w:color w:val="auto"/>
        </w:rPr>
        <w:t>磋商的语言</w:t>
      </w:r>
      <w:bookmarkEnd w:id="60"/>
      <w:bookmarkEnd w:id="61"/>
      <w:bookmarkEnd w:id="62"/>
      <w:bookmarkEnd w:id="63"/>
    </w:p>
    <w:p w14:paraId="1A79BC2F">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黑体"/>
          <w:b/>
          <w:bCs/>
          <w:color w:val="auto"/>
        </w:rPr>
      </w:pPr>
      <w:bookmarkStart w:id="64" w:name="_Toc416770222"/>
      <w:bookmarkStart w:id="65" w:name="_Toc410736145"/>
      <w:bookmarkStart w:id="66" w:name="_Toc416771332"/>
      <w:bookmarkStart w:id="67" w:name="_Toc410738945"/>
      <w:r>
        <w:rPr>
          <w:rFonts w:hint="eastAsia" w:ascii="宋体" w:hAnsi="宋体" w:cs="宋体"/>
          <w:color w:val="auto"/>
          <w:lang w:eastAsia="zh-TW"/>
        </w:rPr>
        <w:t>响应供应商提交的响应文件以及响应供应商与采购人就有关磋商的所有来往函电均</w:t>
      </w:r>
      <w:r>
        <w:rPr>
          <w:rFonts w:hint="eastAsia" w:ascii="宋体" w:hAnsi="宋体" w:cs="宋体"/>
          <w:color w:val="auto"/>
        </w:rPr>
        <w:t>应</w:t>
      </w:r>
      <w:r>
        <w:rPr>
          <w:rFonts w:hint="eastAsia" w:ascii="宋体" w:hAnsi="宋体" w:cs="宋体"/>
          <w:color w:val="auto"/>
          <w:lang w:eastAsia="zh-TW"/>
        </w:rPr>
        <w:t>使用中文书写。</w:t>
      </w:r>
      <w:r>
        <w:rPr>
          <w:rFonts w:hint="eastAsia" w:ascii="宋体" w:hAnsi="宋体" w:cs="宋体"/>
          <w:color w:val="auto"/>
        </w:rPr>
        <w:t>响应供应商</w:t>
      </w:r>
      <w:r>
        <w:rPr>
          <w:rFonts w:hint="eastAsia" w:ascii="宋体" w:hAnsi="宋体" w:cs="宋体"/>
          <w:color w:val="auto"/>
          <w:lang w:eastAsia="zh-TW"/>
        </w:rPr>
        <w:t>提交的支持文件或印刷的资料可以用另一种语言</w:t>
      </w:r>
      <w:r>
        <w:rPr>
          <w:rFonts w:hint="eastAsia" w:ascii="宋体" w:hAnsi="宋体" w:cs="宋体"/>
          <w:color w:val="auto"/>
        </w:rPr>
        <w:t>，</w:t>
      </w:r>
      <w:r>
        <w:rPr>
          <w:rFonts w:hint="eastAsia" w:ascii="宋体" w:hAnsi="宋体" w:cs="宋体"/>
          <w:color w:val="auto"/>
          <w:lang w:eastAsia="zh-TW"/>
        </w:rPr>
        <w:t>但相应内容应附有中文翻译本</w:t>
      </w:r>
      <w:r>
        <w:rPr>
          <w:rFonts w:hint="eastAsia" w:ascii="宋体" w:hAnsi="宋体" w:cs="宋体"/>
          <w:color w:val="auto"/>
        </w:rPr>
        <w:t>，</w:t>
      </w:r>
      <w:r>
        <w:rPr>
          <w:rFonts w:hint="eastAsia" w:ascii="宋体" w:hAnsi="宋体"/>
          <w:color w:val="auto"/>
        </w:rPr>
        <w:t>两种语言不一致时以中文翻译本为准。</w:t>
      </w:r>
    </w:p>
    <w:p w14:paraId="1A79BC30">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响应文件的构成</w:t>
      </w:r>
      <w:bookmarkEnd w:id="64"/>
      <w:bookmarkEnd w:id="65"/>
      <w:bookmarkEnd w:id="66"/>
      <w:bookmarkEnd w:id="67"/>
    </w:p>
    <w:p w14:paraId="1A79BC31">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响应供应商编写的响应文件应包括</w:t>
      </w:r>
      <w:r>
        <w:rPr>
          <w:rFonts w:hint="eastAsia" w:ascii="宋体" w:hAnsi="宋体" w:cs="宋体"/>
          <w:color w:val="auto"/>
        </w:rPr>
        <w:t>初审文件、技术文件、商务文件</w:t>
      </w:r>
      <w:r>
        <w:rPr>
          <w:rFonts w:hint="eastAsia" w:ascii="宋体" w:hAnsi="宋体" w:cs="宋体"/>
          <w:color w:val="auto"/>
          <w:lang w:eastAsia="zh-TW"/>
        </w:rPr>
        <w:t>，编排顺序参见响应文件格式</w:t>
      </w:r>
      <w:r>
        <w:rPr>
          <w:rFonts w:hint="eastAsia" w:ascii="宋体" w:hAnsi="宋体" w:cs="宋体"/>
          <w:color w:val="auto"/>
        </w:rPr>
        <w:t>。</w:t>
      </w:r>
    </w:p>
    <w:p w14:paraId="1A79BC32">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s="宋体"/>
          <w:color w:val="auto"/>
          <w:lang w:eastAsia="zh-TW"/>
        </w:rPr>
      </w:pPr>
      <w:r>
        <w:rPr>
          <w:rFonts w:hint="eastAsia" w:ascii="宋体" w:hAnsi="宋体" w:cs="宋体"/>
          <w:color w:val="auto"/>
          <w:lang w:eastAsia="zh-TW"/>
        </w:rPr>
        <w:t>响应文件的构成应符合法律法规及竞争性磋商文件的要求。</w:t>
      </w:r>
    </w:p>
    <w:p w14:paraId="1A79BC33">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68" w:name="_Toc410736146"/>
      <w:bookmarkStart w:id="69" w:name="_Toc416771333"/>
      <w:bookmarkStart w:id="70" w:name="_Toc410738946"/>
      <w:bookmarkStart w:id="71" w:name="_Toc416770223"/>
      <w:r>
        <w:rPr>
          <w:rFonts w:hint="eastAsia" w:ascii="宋体" w:hAnsi="宋体"/>
          <w:b/>
          <w:bCs/>
          <w:color w:val="auto"/>
        </w:rPr>
        <w:t>响应文件的编写</w:t>
      </w:r>
      <w:bookmarkEnd w:id="68"/>
      <w:bookmarkEnd w:id="69"/>
      <w:bookmarkEnd w:id="70"/>
      <w:bookmarkEnd w:id="71"/>
    </w:p>
    <w:p w14:paraId="1A79BC34">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lang w:eastAsia="zh-TW"/>
        </w:rPr>
        <w:t>响应供应商应完整</w:t>
      </w:r>
      <w:r>
        <w:rPr>
          <w:rFonts w:hint="eastAsia" w:ascii="宋体" w:hAnsi="宋体" w:cs="宋体"/>
          <w:color w:val="auto"/>
        </w:rPr>
        <w:t>、真实、准确</w:t>
      </w:r>
      <w:r>
        <w:rPr>
          <w:rFonts w:hint="eastAsia" w:ascii="宋体" w:hAnsi="宋体" w:cs="宋体"/>
          <w:color w:val="auto"/>
          <w:lang w:eastAsia="zh-TW"/>
        </w:rPr>
        <w:t>地填写竞争性磋商文件中提供的磋商函、报价表以及竞争性磋商文件中规定的</w:t>
      </w:r>
      <w:r>
        <w:rPr>
          <w:rFonts w:hint="eastAsia" w:ascii="宋体" w:hAnsi="宋体" w:cs="宋体"/>
          <w:color w:val="auto"/>
          <w:lang w:eastAsia="zh-CN"/>
        </w:rPr>
        <w:t>其他所有</w:t>
      </w:r>
      <w:r>
        <w:rPr>
          <w:rFonts w:hint="eastAsia" w:ascii="宋体" w:hAnsi="宋体" w:cs="宋体"/>
          <w:color w:val="auto"/>
          <w:lang w:eastAsia="zh-TW"/>
        </w:rPr>
        <w:t>内容。</w:t>
      </w:r>
    </w:p>
    <w:p w14:paraId="1A79BC35">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响应供应商对竞争性磋商文件中多个包组进行磋商的，</w:t>
      </w:r>
      <w:r>
        <w:rPr>
          <w:rFonts w:hint="eastAsia" w:ascii="宋体" w:hAnsi="宋体" w:cs="宋体"/>
          <w:color w:val="auto"/>
        </w:rPr>
        <w:t>其响应文件编制时应根据每个包组的要求分别准备资料，但可将多个包组的响应文件汇编成一册。如投标资料表另有规定，从其规定。</w:t>
      </w:r>
      <w:r>
        <w:rPr>
          <w:rFonts w:hint="eastAsia" w:ascii="宋体" w:hAnsi="宋体" w:cs="宋体"/>
          <w:color w:val="auto"/>
          <w:lang w:eastAsia="zh-TW"/>
        </w:rPr>
        <w:t>响应供应商应当对响应文件进行装订，对未经装订的响应文件可能发生的文件散落或缺损，由此造成的后果</w:t>
      </w:r>
      <w:r>
        <w:rPr>
          <w:rFonts w:hint="eastAsia" w:ascii="宋体" w:hAnsi="宋体" w:cs="宋体"/>
          <w:color w:val="auto"/>
        </w:rPr>
        <w:t>和</w:t>
      </w:r>
      <w:r>
        <w:rPr>
          <w:rFonts w:hint="eastAsia" w:ascii="宋体" w:hAnsi="宋体" w:cs="宋体"/>
          <w:color w:val="auto"/>
          <w:lang w:eastAsia="zh-TW"/>
        </w:rPr>
        <w:t>责任由响应供应商承担</w:t>
      </w:r>
      <w:r>
        <w:rPr>
          <w:rFonts w:hint="eastAsia" w:ascii="宋体" w:hAnsi="宋体" w:cs="宋体"/>
          <w:color w:val="auto"/>
        </w:rPr>
        <w:t>。</w:t>
      </w:r>
    </w:p>
    <w:p w14:paraId="1A79BC36">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响应供应商必须对响应文件所提供的全部资料的真实性承担法律责任，并无条件接受采购人及政府采购监督管理部门等对其中任何资料进行核实的要求。</w:t>
      </w:r>
    </w:p>
    <w:p w14:paraId="1A79BC37">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如果因为响应供应商</w:t>
      </w:r>
      <w:r>
        <w:rPr>
          <w:rFonts w:hint="eastAsia" w:ascii="宋体" w:hAnsi="宋体" w:cs="宋体"/>
          <w:color w:val="auto"/>
        </w:rPr>
        <w:t>的响应文件</w:t>
      </w:r>
      <w:r>
        <w:rPr>
          <w:rFonts w:hint="eastAsia" w:ascii="宋体" w:hAnsi="宋体" w:cs="宋体"/>
          <w:color w:val="auto"/>
          <w:lang w:eastAsia="zh-TW"/>
        </w:rPr>
        <w:t>只填写和提供了本</w:t>
      </w:r>
      <w:r>
        <w:rPr>
          <w:rFonts w:hint="eastAsia" w:ascii="宋体" w:hAnsi="宋体" w:cs="宋体"/>
          <w:color w:val="auto"/>
        </w:rPr>
        <w:t>竞争性磋商文件</w:t>
      </w:r>
      <w:r>
        <w:rPr>
          <w:rFonts w:hint="eastAsia" w:ascii="宋体" w:hAnsi="宋体" w:cs="宋体"/>
          <w:color w:val="auto"/>
          <w:lang w:eastAsia="zh-TW"/>
        </w:rPr>
        <w:t>要求的部分内容和附件，或没有提供竞争性磋商文件中所要求的全部资料及数据，而给磋商造成困难的，其可能导致的结果和责任由响应供应商自行承担。</w:t>
      </w:r>
    </w:p>
    <w:p w14:paraId="1A79BC38">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72" w:name="_Toc416770224"/>
      <w:bookmarkStart w:id="73" w:name="_Toc416771334"/>
      <w:bookmarkStart w:id="74" w:name="_Toc410736147"/>
      <w:bookmarkStart w:id="75" w:name="_Toc410738947"/>
      <w:r>
        <w:rPr>
          <w:rFonts w:hint="eastAsia" w:ascii="宋体" w:hAnsi="宋体"/>
          <w:b/>
          <w:bCs/>
          <w:color w:val="auto"/>
        </w:rPr>
        <w:t>磋商报价</w:t>
      </w:r>
      <w:bookmarkEnd w:id="72"/>
      <w:bookmarkEnd w:id="73"/>
      <w:bookmarkEnd w:id="74"/>
      <w:bookmarkEnd w:id="75"/>
    </w:p>
    <w:p w14:paraId="1A79BC39">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响应供应商应按照“采购需求书”中采购项目技术或服务要求规定的内容、责任范围进行报价。并按《磋商报价表》的要求报出价格。响应供应商按磋商文件的要求报出全部货物及服务内容所需的所有费用，在合同履行过程中，采购人不再支付除合同金额以外的费用。</w:t>
      </w:r>
    </w:p>
    <w:p w14:paraId="1A79BC3A">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磋商报价应包含：按磋商文件的要求全部货物及服务内容所需的所有费用，包括但不限于</w:t>
      </w:r>
      <w:r>
        <w:rPr>
          <w:rFonts w:hint="eastAsia" w:ascii="宋体" w:hAnsi="宋体" w:cs="宋体"/>
          <w:b/>
          <w:bCs/>
          <w:color w:val="auto"/>
        </w:rPr>
        <w:t>供应商须知前附表</w:t>
      </w:r>
      <w:r>
        <w:rPr>
          <w:rFonts w:hint="eastAsia" w:ascii="宋体" w:hAnsi="宋体" w:cs="宋体"/>
          <w:color w:val="auto"/>
        </w:rPr>
        <w:t>中规定的。</w:t>
      </w:r>
    </w:p>
    <w:p w14:paraId="1A79BC3B">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响应供应商所报的磋商价在合同执行过程中是固定不变的，不得以任何理由予以变更。任何包含价格调整要求的磋商被认为是非实质性响应磋商而予以拒绝。</w:t>
      </w:r>
    </w:p>
    <w:p w14:paraId="1A79BC3C">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除</w:t>
      </w:r>
      <w:r>
        <w:rPr>
          <w:rFonts w:hint="eastAsia" w:ascii="宋体" w:hAnsi="宋体" w:cs="宋体"/>
          <w:b/>
          <w:bCs/>
          <w:color w:val="auto"/>
        </w:rPr>
        <w:t>供应商须知前附表</w:t>
      </w:r>
      <w:r>
        <w:rPr>
          <w:rFonts w:hint="eastAsia" w:ascii="宋体" w:hAnsi="宋体" w:cs="宋体"/>
          <w:color w:val="auto"/>
        </w:rPr>
        <w:t>中允许有备选方案外，本次磋商不接受选择性报价，否则将被视为无效响应。</w:t>
      </w:r>
    </w:p>
    <w:p w14:paraId="1A79BC3D">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本次磋商不接受具有附加条件的报价，否则将被视为无效报价。</w:t>
      </w:r>
    </w:p>
    <w:p w14:paraId="1A79BC3E">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76" w:name="_Toc410738948"/>
      <w:bookmarkStart w:id="77" w:name="_Toc410736148"/>
      <w:bookmarkStart w:id="78" w:name="_Toc416770225"/>
      <w:bookmarkStart w:id="79" w:name="_Toc416771335"/>
      <w:r>
        <w:rPr>
          <w:rFonts w:hint="eastAsia" w:ascii="宋体" w:hAnsi="宋体"/>
          <w:b/>
          <w:bCs/>
          <w:color w:val="auto"/>
        </w:rPr>
        <w:t>投标货币</w:t>
      </w:r>
      <w:bookmarkEnd w:id="76"/>
      <w:bookmarkEnd w:id="77"/>
      <w:bookmarkEnd w:id="78"/>
      <w:bookmarkEnd w:id="79"/>
    </w:p>
    <w:p w14:paraId="1A79BC3F">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 xml:space="preserve">响应供应商所提供的货物或服务均应以人民币报价。 </w:t>
      </w:r>
    </w:p>
    <w:p w14:paraId="1A79BC40">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80" w:name="_Toc416770226"/>
      <w:bookmarkStart w:id="81" w:name="_Toc416771336"/>
      <w:r>
        <w:rPr>
          <w:rFonts w:hint="eastAsia" w:ascii="宋体" w:hAnsi="宋体"/>
          <w:b/>
          <w:bCs/>
          <w:color w:val="auto"/>
        </w:rPr>
        <w:t>联合体投标</w:t>
      </w:r>
      <w:bookmarkEnd w:id="80"/>
      <w:bookmarkEnd w:id="81"/>
    </w:p>
    <w:p w14:paraId="1A79BC41">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除非</w:t>
      </w:r>
      <w:r>
        <w:rPr>
          <w:rFonts w:hint="eastAsia" w:ascii="宋体" w:hAnsi="宋体"/>
          <w:b/>
          <w:color w:val="auto"/>
        </w:rPr>
        <w:t>磋商邀请</w:t>
      </w:r>
      <w:r>
        <w:rPr>
          <w:rFonts w:hint="eastAsia" w:ascii="宋体" w:hAnsi="宋体"/>
          <w:color w:val="auto"/>
        </w:rPr>
        <w:t>中另有规定，不接受联合体投标。如果磋商邀请中规定允许联合体投标的，则必须满足：</w:t>
      </w:r>
    </w:p>
    <w:p w14:paraId="1A79BC42">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以联合体形式参加投标的，联合体各方均必须符合</w:t>
      </w:r>
      <w:r>
        <w:rPr>
          <w:rFonts w:hint="eastAsia" w:ascii="宋体" w:hAnsi="宋体"/>
          <w:bCs/>
          <w:color w:val="auto"/>
          <w:szCs w:val="20"/>
        </w:rPr>
        <w:t>《中华人民共和国政府采购法》第二十二条第（一）至（六）项规定，对“合格的响应供应商”的特殊条款要求至少有一方符合。</w:t>
      </w:r>
    </w:p>
    <w:p w14:paraId="1A79BC43">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以联合体形式参加政府采购活动的，联合体各方不得再单独参加或者与其他供应商另外组成联合体参加同一合同项下的政府采购活动。</w:t>
      </w:r>
    </w:p>
    <w:p w14:paraId="1A79BC44">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联合体投标的，必须提供各方签订的共同联合体协议，明确约定各方承担的工作和相应的责任。联合体各方签订共同联合体协议后，不得再以自己名义单独在同一项目（或包组）中磋商，也不得组成新的联合体参加同一项目（或包组）磋商；</w:t>
      </w:r>
    </w:p>
    <w:p w14:paraId="1A79BC45">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联合体中有同类资质的响应供应商按照联合体分工承担相同工作的，应当按照资质等级较低的响应供应商确定资质等级。</w:t>
      </w:r>
    </w:p>
    <w:p w14:paraId="1A79BC46">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联合体投标的，可以由联合体中的一方或者共同提交磋商保证金，以一方名义提交磋商保证金的，对联合体各方均具有约束力。</w:t>
      </w:r>
    </w:p>
    <w:p w14:paraId="1A79BC47">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联合体成交的，联合体各方应当共同与采购人签订合同。</w:t>
      </w:r>
    </w:p>
    <w:p w14:paraId="1A79BC48">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82" w:name="_Toc410738950"/>
      <w:bookmarkStart w:id="83" w:name="_Toc416770227"/>
      <w:bookmarkStart w:id="84" w:name="_Toc410736150"/>
      <w:bookmarkStart w:id="85" w:name="_Toc416771337"/>
      <w:r>
        <w:rPr>
          <w:rFonts w:hint="eastAsia" w:ascii="宋体" w:hAnsi="宋体"/>
          <w:b/>
          <w:bCs/>
          <w:color w:val="auto"/>
        </w:rPr>
        <w:t>证明响应供应商合格和资格的文件</w:t>
      </w:r>
      <w:bookmarkEnd w:id="82"/>
      <w:bookmarkEnd w:id="83"/>
      <w:bookmarkEnd w:id="84"/>
      <w:bookmarkEnd w:id="85"/>
    </w:p>
    <w:p w14:paraId="1A79BC49">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响应供应商应提交证明其有资格参加磋商和成交后有能力履行合同的文件</w:t>
      </w:r>
      <w:r>
        <w:rPr>
          <w:rFonts w:hint="eastAsia" w:ascii="宋体" w:hAnsi="宋体" w:cs="宋体"/>
          <w:color w:val="auto"/>
        </w:rPr>
        <w:t>，</w:t>
      </w:r>
      <w:r>
        <w:rPr>
          <w:rFonts w:hint="eastAsia" w:ascii="宋体" w:hAnsi="宋体" w:cs="宋体"/>
          <w:color w:val="auto"/>
          <w:lang w:eastAsia="zh-TW"/>
        </w:rPr>
        <w:t>并作为其响应文件的一部分。如果响应供应商为联合体</w:t>
      </w:r>
      <w:r>
        <w:rPr>
          <w:rFonts w:hint="eastAsia" w:ascii="宋体" w:hAnsi="宋体" w:cs="宋体"/>
          <w:color w:val="auto"/>
        </w:rPr>
        <w:t>，</w:t>
      </w:r>
      <w:r>
        <w:rPr>
          <w:rFonts w:hint="eastAsia" w:ascii="宋体" w:hAnsi="宋体" w:cs="宋体"/>
          <w:color w:val="auto"/>
          <w:lang w:eastAsia="zh-TW"/>
        </w:rPr>
        <w:t>应提交联合体各方的资格证明文件、</w:t>
      </w:r>
      <w:r>
        <w:rPr>
          <w:rFonts w:hint="eastAsia" w:ascii="宋体" w:hAnsi="宋体" w:cs="宋体"/>
          <w:color w:val="auto"/>
        </w:rPr>
        <w:t>共同联合体协议</w:t>
      </w:r>
      <w:r>
        <w:rPr>
          <w:rFonts w:hint="eastAsia" w:ascii="宋体" w:hAnsi="宋体" w:cs="宋体"/>
          <w:color w:val="auto"/>
          <w:lang w:eastAsia="zh-TW"/>
        </w:rPr>
        <w:t>并注明主体方</w:t>
      </w:r>
      <w:r>
        <w:rPr>
          <w:rFonts w:hint="eastAsia" w:ascii="宋体" w:hAnsi="宋体" w:cs="宋体"/>
          <w:color w:val="auto"/>
        </w:rPr>
        <w:t>及各方拟承担的工作和责任。</w:t>
      </w:r>
      <w:r>
        <w:rPr>
          <w:rFonts w:hint="eastAsia" w:ascii="宋体" w:hAnsi="宋体" w:cs="宋体"/>
          <w:color w:val="auto"/>
          <w:lang w:eastAsia="zh-TW"/>
        </w:rPr>
        <w:t>否则</w:t>
      </w:r>
      <w:r>
        <w:rPr>
          <w:rFonts w:hint="eastAsia" w:ascii="宋体" w:hAnsi="宋体" w:cs="宋体"/>
          <w:color w:val="auto"/>
        </w:rPr>
        <w:t>，</w:t>
      </w:r>
      <w:r>
        <w:rPr>
          <w:rFonts w:hint="eastAsia" w:ascii="宋体" w:hAnsi="宋体" w:cs="宋体"/>
          <w:color w:val="auto"/>
          <w:lang w:eastAsia="zh-TW"/>
        </w:rPr>
        <w:t>将导致其磋商</w:t>
      </w:r>
      <w:r>
        <w:rPr>
          <w:rFonts w:hint="eastAsia" w:ascii="宋体" w:hAnsi="宋体" w:cs="宋体"/>
          <w:color w:val="auto"/>
        </w:rPr>
        <w:t>报价无效。</w:t>
      </w:r>
    </w:p>
    <w:p w14:paraId="1A79BC4A">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响应供应商提交的资格证明文件应证明其满足本须知</w:t>
      </w:r>
      <w:r>
        <w:rPr>
          <w:rFonts w:hint="eastAsia" w:ascii="宋体" w:hAnsi="宋体" w:cs="宋体"/>
          <w:color w:val="auto"/>
          <w:lang w:eastAsia="zh-TW"/>
        </w:rPr>
        <w:t>定义的合格</w:t>
      </w:r>
      <w:r>
        <w:rPr>
          <w:rFonts w:hint="eastAsia" w:ascii="宋体" w:hAnsi="宋体" w:cs="宋体"/>
          <w:color w:val="auto"/>
        </w:rPr>
        <w:t>响应供应商</w:t>
      </w:r>
      <w:r>
        <w:rPr>
          <w:rFonts w:hint="eastAsia" w:ascii="宋体" w:hAnsi="宋体" w:cs="宋体"/>
          <w:color w:val="auto"/>
          <w:lang w:eastAsia="zh-TW"/>
        </w:rPr>
        <w:t>。</w:t>
      </w:r>
    </w:p>
    <w:p w14:paraId="1A79BC4B">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86" w:name="_Toc416771339"/>
      <w:bookmarkStart w:id="87" w:name="_Toc416770229"/>
      <w:r>
        <w:rPr>
          <w:rFonts w:hint="eastAsia" w:ascii="宋体" w:hAnsi="宋体"/>
          <w:b/>
          <w:bCs/>
          <w:color w:val="auto"/>
        </w:rPr>
        <w:t>磋商保证金</w:t>
      </w:r>
      <w:bookmarkEnd w:id="86"/>
      <w:bookmarkEnd w:id="87"/>
    </w:p>
    <w:p w14:paraId="1A79BC4C">
      <w:pPr>
        <w:numPr>
          <w:ilvl w:val="1"/>
          <w:numId w:val="2"/>
        </w:numPr>
        <w:tabs>
          <w:tab w:val="left" w:pos="709"/>
        </w:tabs>
        <w:autoSpaceDE w:val="0"/>
        <w:autoSpaceDN w:val="0"/>
        <w:adjustRightInd w:val="0"/>
        <w:snapToGrid w:val="0"/>
        <w:spacing w:line="360" w:lineRule="auto"/>
        <w:ind w:left="709" w:hanging="709"/>
        <w:rPr>
          <w:rFonts w:hint="eastAsia" w:ascii="宋体" w:hAnsi="宋体"/>
          <w:color w:val="auto"/>
          <w:lang w:eastAsia="zh-TW"/>
        </w:rPr>
      </w:pPr>
      <w:r>
        <w:rPr>
          <w:rFonts w:hint="eastAsia" w:ascii="宋体" w:hAnsi="宋体"/>
          <w:color w:val="auto"/>
        </w:rPr>
        <w:t>响应供应商应按</w:t>
      </w:r>
      <w:r>
        <w:rPr>
          <w:rFonts w:hint="eastAsia" w:ascii="宋体" w:hAnsi="宋体"/>
          <w:b/>
          <w:color w:val="auto"/>
        </w:rPr>
        <w:t>供应商须知前附表</w:t>
      </w:r>
      <w:r>
        <w:rPr>
          <w:rFonts w:hint="eastAsia" w:ascii="宋体" w:hAnsi="宋体"/>
          <w:color w:val="auto"/>
        </w:rPr>
        <w:t>中规定</w:t>
      </w:r>
      <w:r>
        <w:rPr>
          <w:rFonts w:hint="eastAsia" w:ascii="宋体" w:hAnsi="宋体" w:cs="宋体"/>
          <w:color w:val="auto"/>
        </w:rPr>
        <w:t>缴纳</w:t>
      </w:r>
      <w:r>
        <w:rPr>
          <w:rFonts w:hint="eastAsia" w:ascii="宋体" w:hAnsi="宋体"/>
          <w:color w:val="auto"/>
        </w:rPr>
        <w:t>磋商保证金</w:t>
      </w:r>
      <w:r>
        <w:rPr>
          <w:rFonts w:hint="eastAsia" w:ascii="宋体" w:hAnsi="宋体" w:cs="宋体"/>
          <w:color w:val="auto"/>
        </w:rPr>
        <w:t>，</w:t>
      </w:r>
      <w:r>
        <w:rPr>
          <w:rFonts w:hint="eastAsia" w:ascii="宋体" w:hAnsi="宋体" w:cs="宋体"/>
          <w:color w:val="auto"/>
          <w:lang w:eastAsia="zh-TW"/>
        </w:rPr>
        <w:t>并作为其</w:t>
      </w:r>
      <w:r>
        <w:rPr>
          <w:rFonts w:hint="eastAsia" w:ascii="宋体" w:hAnsi="宋体" w:cs="宋体"/>
          <w:color w:val="auto"/>
        </w:rPr>
        <w:t>响应文件的组成</w:t>
      </w:r>
      <w:r>
        <w:rPr>
          <w:rFonts w:hint="eastAsia" w:ascii="宋体" w:hAnsi="宋体" w:cs="宋体"/>
          <w:color w:val="auto"/>
          <w:lang w:eastAsia="zh-TW"/>
        </w:rPr>
        <w:t>部分。</w:t>
      </w:r>
    </w:p>
    <w:p w14:paraId="1A79BC4D">
      <w:pPr>
        <w:numPr>
          <w:ilvl w:val="1"/>
          <w:numId w:val="2"/>
        </w:numPr>
        <w:tabs>
          <w:tab w:val="left" w:pos="709"/>
        </w:tabs>
        <w:autoSpaceDE w:val="0"/>
        <w:autoSpaceDN w:val="0"/>
        <w:adjustRightInd w:val="0"/>
        <w:snapToGrid w:val="0"/>
        <w:spacing w:line="360" w:lineRule="auto"/>
        <w:ind w:left="709" w:hanging="709"/>
        <w:rPr>
          <w:rFonts w:hint="eastAsia" w:ascii="宋体" w:hAnsi="宋体"/>
          <w:color w:val="auto"/>
        </w:rPr>
      </w:pPr>
      <w:r>
        <w:rPr>
          <w:rFonts w:hint="eastAsia" w:ascii="宋体" w:hAnsi="宋体"/>
          <w:color w:val="auto"/>
        </w:rPr>
        <w:t>如无质疑或投诉</w:t>
      </w:r>
      <w:r>
        <w:rPr>
          <w:rFonts w:hint="eastAsia" w:ascii="宋体" w:hAnsi="宋体" w:cs="宋体"/>
          <w:color w:val="auto"/>
          <w:lang w:eastAsia="zh-TW"/>
        </w:rPr>
        <w:t>，未成交的响应供应商保证金，在成交通知书发出后五个工作日内不计利息原额退还；如有质疑或投诉，采购人将在质疑和投诉处理完毕后不计利息原额退还</w:t>
      </w:r>
      <w:r>
        <w:rPr>
          <w:rFonts w:hint="eastAsia" w:ascii="宋体" w:hAnsi="宋体" w:cs="宋体"/>
          <w:color w:val="auto"/>
        </w:rPr>
        <w:t>，因供应商自身原因导致无法及时退还的除外</w:t>
      </w:r>
      <w:r>
        <w:rPr>
          <w:rFonts w:hint="eastAsia" w:ascii="宋体" w:hAnsi="宋体" w:cs="宋体"/>
          <w:color w:val="auto"/>
          <w:lang w:eastAsia="zh-TW"/>
        </w:rPr>
        <w:t>。</w:t>
      </w:r>
    </w:p>
    <w:p w14:paraId="1A79BC4E">
      <w:pPr>
        <w:numPr>
          <w:ilvl w:val="1"/>
          <w:numId w:val="2"/>
        </w:numPr>
        <w:tabs>
          <w:tab w:val="left" w:pos="709"/>
        </w:tabs>
        <w:autoSpaceDE w:val="0"/>
        <w:autoSpaceDN w:val="0"/>
        <w:adjustRightInd w:val="0"/>
        <w:snapToGrid w:val="0"/>
        <w:spacing w:line="360" w:lineRule="auto"/>
        <w:ind w:left="709" w:hanging="709"/>
        <w:rPr>
          <w:rFonts w:hint="eastAsia" w:ascii="宋体" w:hAnsi="宋体" w:cs="宋体"/>
          <w:color w:val="auto"/>
        </w:rPr>
      </w:pPr>
      <w:r>
        <w:rPr>
          <w:rFonts w:hint="eastAsia" w:ascii="宋体" w:hAnsi="宋体"/>
          <w:color w:val="auto"/>
        </w:rPr>
        <w:t>成交供应商的磋商保证金</w:t>
      </w:r>
      <w:r>
        <w:rPr>
          <w:rFonts w:hint="eastAsia" w:ascii="宋体" w:hAnsi="宋体" w:cs="宋体"/>
          <w:color w:val="auto"/>
        </w:rPr>
        <w:t>，</w:t>
      </w:r>
      <w:r>
        <w:rPr>
          <w:rFonts w:hint="eastAsia" w:ascii="宋体" w:hAnsi="宋体" w:cs="宋体"/>
          <w:color w:val="auto"/>
          <w:lang w:eastAsia="zh-TW"/>
        </w:rPr>
        <w:t>在成交供应商与采购人签订采购合同后五个工作日内不计利息原额退还</w:t>
      </w:r>
      <w:r>
        <w:rPr>
          <w:rFonts w:hint="eastAsia" w:ascii="宋体" w:hAnsi="宋体" w:cs="宋体"/>
          <w:color w:val="auto"/>
        </w:rPr>
        <w:t>，因供应商自身原因导致无法及时退还的除外</w:t>
      </w:r>
      <w:r>
        <w:rPr>
          <w:rFonts w:hint="eastAsia" w:ascii="宋体" w:hAnsi="宋体" w:cs="宋体"/>
          <w:color w:val="auto"/>
          <w:lang w:eastAsia="zh-TW"/>
        </w:rPr>
        <w:t>。</w:t>
      </w:r>
    </w:p>
    <w:p w14:paraId="1A79BC4F">
      <w:pPr>
        <w:numPr>
          <w:ilvl w:val="1"/>
          <w:numId w:val="2"/>
        </w:numPr>
        <w:tabs>
          <w:tab w:val="left" w:pos="567"/>
        </w:tabs>
        <w:autoSpaceDE w:val="0"/>
        <w:autoSpaceDN w:val="0"/>
        <w:adjustRightInd w:val="0"/>
        <w:snapToGrid w:val="0"/>
        <w:spacing w:line="360" w:lineRule="auto"/>
        <w:ind w:left="567" w:hanging="567"/>
        <w:jc w:val="left"/>
        <w:rPr>
          <w:rFonts w:hint="eastAsia" w:ascii="宋体" w:hAnsi="宋体"/>
          <w:color w:val="auto"/>
        </w:rPr>
      </w:pPr>
      <w:r>
        <w:rPr>
          <w:rFonts w:hint="eastAsia" w:ascii="宋体" w:hAnsi="宋体" w:cs="宋体"/>
          <w:color w:val="auto"/>
          <w:lang w:eastAsia="zh-TW"/>
        </w:rPr>
        <w:t>有下列情形之一的</w:t>
      </w:r>
      <w:r>
        <w:rPr>
          <w:rFonts w:hint="eastAsia" w:ascii="宋体" w:hAnsi="宋体"/>
          <w:color w:val="auto"/>
        </w:rPr>
        <w:t>，磋商保证金不予退还：</w:t>
      </w:r>
    </w:p>
    <w:p w14:paraId="1A79BC50">
      <w:pPr>
        <w:numPr>
          <w:ilvl w:val="2"/>
          <w:numId w:val="2"/>
        </w:numPr>
        <w:tabs>
          <w:tab w:val="left" w:pos="851"/>
        </w:tabs>
        <w:autoSpaceDE w:val="0"/>
        <w:autoSpaceDN w:val="0"/>
        <w:adjustRightInd w:val="0"/>
        <w:snapToGrid w:val="0"/>
        <w:spacing w:line="360" w:lineRule="auto"/>
        <w:jc w:val="left"/>
        <w:rPr>
          <w:rFonts w:hint="eastAsia" w:ascii="宋体" w:hAnsi="宋体"/>
          <w:color w:val="auto"/>
        </w:rPr>
      </w:pPr>
      <w:r>
        <w:rPr>
          <w:rFonts w:hint="eastAsia" w:ascii="宋体" w:hAnsi="宋体"/>
          <w:color w:val="auto"/>
        </w:rPr>
        <w:t>供应商在提交响应文件截止时间后撤回响应文件的；</w:t>
      </w:r>
    </w:p>
    <w:p w14:paraId="1A79BC51">
      <w:pPr>
        <w:numPr>
          <w:ilvl w:val="2"/>
          <w:numId w:val="2"/>
        </w:numPr>
        <w:tabs>
          <w:tab w:val="left" w:pos="851"/>
        </w:tabs>
        <w:autoSpaceDE w:val="0"/>
        <w:autoSpaceDN w:val="0"/>
        <w:adjustRightInd w:val="0"/>
        <w:snapToGrid w:val="0"/>
        <w:spacing w:line="360" w:lineRule="auto"/>
        <w:jc w:val="left"/>
        <w:rPr>
          <w:rFonts w:hint="eastAsia" w:ascii="宋体" w:hAnsi="宋体"/>
          <w:color w:val="auto"/>
        </w:rPr>
      </w:pPr>
      <w:r>
        <w:rPr>
          <w:rFonts w:hint="eastAsia" w:ascii="宋体" w:hAnsi="宋体"/>
          <w:color w:val="auto"/>
        </w:rPr>
        <w:t>供应商在响应文件中提供虚假材料的；</w:t>
      </w:r>
    </w:p>
    <w:p w14:paraId="1A79BC52">
      <w:pPr>
        <w:numPr>
          <w:ilvl w:val="2"/>
          <w:numId w:val="2"/>
        </w:numPr>
        <w:tabs>
          <w:tab w:val="left" w:pos="851"/>
        </w:tabs>
        <w:autoSpaceDE w:val="0"/>
        <w:autoSpaceDN w:val="0"/>
        <w:adjustRightInd w:val="0"/>
        <w:snapToGrid w:val="0"/>
        <w:spacing w:line="360" w:lineRule="auto"/>
        <w:jc w:val="left"/>
        <w:rPr>
          <w:rFonts w:hint="eastAsia" w:ascii="宋体" w:hAnsi="宋体"/>
          <w:color w:val="auto"/>
        </w:rPr>
      </w:pPr>
      <w:r>
        <w:rPr>
          <w:rFonts w:hint="eastAsia" w:ascii="宋体" w:hAnsi="宋体"/>
          <w:color w:val="auto"/>
        </w:rPr>
        <w:t>除因不可抗力或竞争性磋商文件认可的情形以外，成交供应商不与采购人签订合同的；</w:t>
      </w:r>
    </w:p>
    <w:p w14:paraId="1A79BC53">
      <w:pPr>
        <w:numPr>
          <w:ilvl w:val="2"/>
          <w:numId w:val="2"/>
        </w:numPr>
        <w:tabs>
          <w:tab w:val="left" w:pos="851"/>
        </w:tabs>
        <w:autoSpaceDE w:val="0"/>
        <w:autoSpaceDN w:val="0"/>
        <w:adjustRightInd w:val="0"/>
        <w:snapToGrid w:val="0"/>
        <w:spacing w:line="360" w:lineRule="auto"/>
        <w:jc w:val="left"/>
        <w:rPr>
          <w:rFonts w:hint="eastAsia" w:ascii="宋体" w:hAnsi="宋体"/>
          <w:color w:val="auto"/>
        </w:rPr>
      </w:pPr>
      <w:r>
        <w:rPr>
          <w:rFonts w:hint="eastAsia" w:ascii="宋体" w:hAnsi="宋体"/>
          <w:color w:val="auto"/>
        </w:rPr>
        <w:t>供应商与采购人、其他供应商或者采购代理机构恶意串通的；</w:t>
      </w:r>
    </w:p>
    <w:p w14:paraId="1A79BC54">
      <w:pPr>
        <w:numPr>
          <w:ilvl w:val="2"/>
          <w:numId w:val="2"/>
        </w:numPr>
        <w:tabs>
          <w:tab w:val="left" w:pos="851"/>
        </w:tabs>
        <w:autoSpaceDE w:val="0"/>
        <w:autoSpaceDN w:val="0"/>
        <w:adjustRightInd w:val="0"/>
        <w:snapToGrid w:val="0"/>
        <w:spacing w:line="360" w:lineRule="auto"/>
        <w:jc w:val="left"/>
        <w:rPr>
          <w:rFonts w:hint="eastAsia" w:ascii="宋体" w:hAnsi="宋体"/>
          <w:color w:val="auto"/>
        </w:rPr>
      </w:pPr>
      <w:r>
        <w:rPr>
          <w:rFonts w:hint="eastAsia" w:ascii="宋体" w:hAnsi="宋体"/>
          <w:color w:val="auto"/>
        </w:rPr>
        <w:t>竞争性磋商文件规定的其他情形。</w:t>
      </w:r>
    </w:p>
    <w:p w14:paraId="1A79BC55">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88" w:name="_Toc410736153"/>
      <w:bookmarkStart w:id="89" w:name="_Toc416770230"/>
      <w:bookmarkStart w:id="90" w:name="_Toc410738953"/>
      <w:bookmarkStart w:id="91" w:name="_Toc416771340"/>
      <w:r>
        <w:rPr>
          <w:rFonts w:hint="eastAsia" w:ascii="宋体" w:hAnsi="宋体"/>
          <w:b/>
          <w:bCs/>
          <w:color w:val="auto"/>
        </w:rPr>
        <w:t>磋商有效期</w:t>
      </w:r>
      <w:bookmarkEnd w:id="88"/>
      <w:bookmarkEnd w:id="89"/>
      <w:bookmarkEnd w:id="90"/>
      <w:bookmarkEnd w:id="91"/>
    </w:p>
    <w:p w14:paraId="1A79BC56">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olor w:val="auto"/>
        </w:rPr>
        <w:t>磋商应自</w:t>
      </w:r>
      <w:r>
        <w:rPr>
          <w:rFonts w:hint="eastAsia" w:ascii="宋体" w:hAnsi="宋体"/>
          <w:b/>
          <w:color w:val="auto"/>
        </w:rPr>
        <w:t>供应商须知前附表</w:t>
      </w:r>
      <w:r>
        <w:rPr>
          <w:rFonts w:hint="eastAsia" w:ascii="宋体" w:hAnsi="宋体"/>
          <w:color w:val="auto"/>
        </w:rPr>
        <w:t>中规定的响应文件递交截止时间起</w:t>
      </w:r>
      <w:r>
        <w:rPr>
          <w:rFonts w:hint="eastAsia" w:ascii="宋体" w:hAnsi="宋体" w:cs="宋体"/>
          <w:color w:val="auto"/>
        </w:rPr>
        <w:t>，</w:t>
      </w:r>
      <w:r>
        <w:rPr>
          <w:rFonts w:hint="eastAsia" w:ascii="宋体" w:hAnsi="宋体" w:cs="宋体"/>
          <w:color w:val="auto"/>
          <w:lang w:eastAsia="zh-TW"/>
        </w:rPr>
        <w:t>并在</w:t>
      </w:r>
      <w:r>
        <w:rPr>
          <w:rFonts w:hint="eastAsia" w:ascii="宋体" w:hAnsi="宋体" w:cs="宋体"/>
          <w:b/>
          <w:color w:val="auto"/>
          <w:lang w:eastAsia="zh-TW"/>
        </w:rPr>
        <w:t>供应商须知前附表</w:t>
      </w:r>
      <w:r>
        <w:rPr>
          <w:rFonts w:hint="eastAsia" w:ascii="宋体" w:hAnsi="宋体" w:cs="宋体"/>
          <w:color w:val="auto"/>
          <w:lang w:eastAsia="zh-TW"/>
        </w:rPr>
        <w:t>中所述期限内保持有效。磋商有效期不足的磋商将被视为非实质性响应</w:t>
      </w:r>
      <w:r>
        <w:rPr>
          <w:rFonts w:hint="eastAsia" w:ascii="宋体" w:hAnsi="宋体"/>
          <w:color w:val="auto"/>
        </w:rPr>
        <w:t>，</w:t>
      </w:r>
      <w:r>
        <w:rPr>
          <w:rFonts w:hint="eastAsia" w:ascii="宋体" w:hAnsi="宋体" w:cs="宋体"/>
          <w:color w:val="auto"/>
        </w:rPr>
        <w:t>视为无效响应</w:t>
      </w:r>
      <w:r>
        <w:rPr>
          <w:rFonts w:hint="eastAsia" w:ascii="宋体" w:hAnsi="宋体" w:cs="宋体"/>
          <w:color w:val="auto"/>
          <w:lang w:eastAsia="zh-TW"/>
        </w:rPr>
        <w:t>。</w:t>
      </w:r>
    </w:p>
    <w:p w14:paraId="1A79BC57">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s="宋体"/>
          <w:color w:val="auto"/>
          <w:lang w:eastAsia="zh-TW"/>
        </w:rPr>
        <w:t>特殊情况下</w:t>
      </w:r>
      <w:r>
        <w:rPr>
          <w:rFonts w:hint="eastAsia" w:ascii="宋体" w:hAnsi="宋体" w:cs="宋体"/>
          <w:color w:val="auto"/>
        </w:rPr>
        <w:t>，</w:t>
      </w:r>
      <w:r>
        <w:rPr>
          <w:rFonts w:hint="eastAsia" w:ascii="宋体" w:hAnsi="宋体"/>
          <w:color w:val="auto"/>
        </w:rPr>
        <w:t>在原磋商有效期截止之前</w:t>
      </w:r>
      <w:r>
        <w:rPr>
          <w:rFonts w:hint="eastAsia" w:ascii="宋体" w:hAnsi="宋体" w:cs="宋体"/>
          <w:color w:val="auto"/>
        </w:rPr>
        <w:t>，</w:t>
      </w:r>
      <w:r>
        <w:rPr>
          <w:rFonts w:hint="eastAsia" w:ascii="宋体" w:hAnsi="宋体" w:cs="宋体"/>
          <w:color w:val="auto"/>
          <w:lang w:eastAsia="zh-TW"/>
        </w:rPr>
        <w:t>采购代理机构可要求响应供应商延长磋商有效期。这种要求与答复均应以书面形式提交。响应供应商可拒绝采购代理机构的这种要求</w:t>
      </w:r>
      <w:r>
        <w:rPr>
          <w:rFonts w:hint="eastAsia" w:ascii="宋体" w:hAnsi="宋体" w:cs="宋体"/>
          <w:color w:val="auto"/>
        </w:rPr>
        <w:t>，</w:t>
      </w:r>
      <w:r>
        <w:rPr>
          <w:rFonts w:hint="eastAsia" w:ascii="宋体" w:hAnsi="宋体" w:cs="宋体"/>
          <w:color w:val="auto"/>
          <w:lang w:eastAsia="zh-TW"/>
        </w:rPr>
        <w:t>其</w:t>
      </w:r>
      <w:r>
        <w:rPr>
          <w:rFonts w:hint="eastAsia" w:ascii="宋体" w:hAnsi="宋体"/>
          <w:color w:val="auto"/>
        </w:rPr>
        <w:t>磋商保证金</w:t>
      </w:r>
      <w:r>
        <w:rPr>
          <w:rFonts w:hint="eastAsia" w:ascii="宋体" w:hAnsi="宋体" w:cs="宋体"/>
          <w:color w:val="auto"/>
          <w:lang w:eastAsia="zh-TW"/>
        </w:rPr>
        <w:t>将</w:t>
      </w:r>
      <w:r>
        <w:rPr>
          <w:rFonts w:hint="eastAsia" w:ascii="宋体" w:hAnsi="宋体" w:cs="宋体"/>
          <w:color w:val="auto"/>
        </w:rPr>
        <w:t>予以退还，</w:t>
      </w:r>
      <w:r>
        <w:rPr>
          <w:rFonts w:hint="eastAsia" w:ascii="宋体" w:hAnsi="宋体" w:cs="宋体"/>
          <w:color w:val="auto"/>
          <w:lang w:eastAsia="zh-TW"/>
        </w:rPr>
        <w:t>但其磋商在原磋商有效期期满后将不再有效。同意延长磋商有效期的响应供应商将不会被要求和允许修正其磋商</w:t>
      </w:r>
      <w:r>
        <w:rPr>
          <w:rFonts w:hint="eastAsia" w:ascii="宋体" w:hAnsi="宋体" w:cs="宋体"/>
          <w:color w:val="auto"/>
        </w:rPr>
        <w:t>，</w:t>
      </w:r>
      <w:r>
        <w:rPr>
          <w:rFonts w:hint="eastAsia" w:ascii="宋体" w:hAnsi="宋体" w:cs="宋体"/>
          <w:color w:val="auto"/>
          <w:lang w:eastAsia="zh-TW"/>
        </w:rPr>
        <w:t>而只会被要求相应地延长其</w:t>
      </w:r>
      <w:r>
        <w:rPr>
          <w:rFonts w:hint="eastAsia" w:ascii="宋体" w:hAnsi="宋体"/>
          <w:color w:val="auto"/>
        </w:rPr>
        <w:t>磋商保证金</w:t>
      </w:r>
      <w:r>
        <w:rPr>
          <w:rFonts w:hint="eastAsia" w:ascii="宋体" w:hAnsi="宋体" w:cs="宋体"/>
          <w:color w:val="auto"/>
          <w:lang w:eastAsia="zh-TW"/>
        </w:rPr>
        <w:t>的有效期。在这种情况下</w:t>
      </w:r>
      <w:r>
        <w:rPr>
          <w:rFonts w:hint="eastAsia" w:ascii="宋体" w:hAnsi="宋体" w:cs="宋体"/>
          <w:color w:val="auto"/>
        </w:rPr>
        <w:t>，</w:t>
      </w:r>
      <w:r>
        <w:rPr>
          <w:rFonts w:hint="eastAsia" w:ascii="宋体" w:hAnsi="宋体" w:cs="宋体"/>
          <w:color w:val="auto"/>
          <w:lang w:eastAsia="zh-TW"/>
        </w:rPr>
        <w:t>本须知有关</w:t>
      </w:r>
      <w:r>
        <w:rPr>
          <w:rFonts w:hint="eastAsia" w:ascii="宋体" w:hAnsi="宋体"/>
          <w:color w:val="auto"/>
        </w:rPr>
        <w:t>磋商保证金</w:t>
      </w:r>
      <w:r>
        <w:rPr>
          <w:rFonts w:hint="eastAsia" w:ascii="宋体" w:hAnsi="宋体" w:cs="宋体"/>
          <w:color w:val="auto"/>
          <w:lang w:eastAsia="zh-TW"/>
        </w:rPr>
        <w:t>的退还和</w:t>
      </w:r>
      <w:r>
        <w:rPr>
          <w:rFonts w:hint="eastAsia" w:ascii="宋体" w:hAnsi="宋体" w:cs="宋体"/>
          <w:color w:val="auto"/>
        </w:rPr>
        <w:t>不予退还</w:t>
      </w:r>
      <w:r>
        <w:rPr>
          <w:rFonts w:hint="eastAsia" w:ascii="宋体" w:hAnsi="宋体" w:cs="宋体"/>
          <w:color w:val="auto"/>
          <w:lang w:eastAsia="zh-TW"/>
        </w:rPr>
        <w:t>的规定将在延长了的有效期内继续有效。</w:t>
      </w:r>
    </w:p>
    <w:p w14:paraId="1A79BC58">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92" w:name="_Toc416770231"/>
      <w:bookmarkStart w:id="93" w:name="_Toc410738954"/>
      <w:bookmarkStart w:id="94" w:name="_Toc410736154"/>
      <w:bookmarkStart w:id="95" w:name="_Toc416771341"/>
      <w:r>
        <w:rPr>
          <w:rFonts w:hint="eastAsia" w:ascii="宋体" w:hAnsi="宋体"/>
          <w:b/>
          <w:bCs/>
          <w:color w:val="auto"/>
        </w:rPr>
        <w:t>响应文件的式样和签署</w:t>
      </w:r>
      <w:bookmarkEnd w:id="92"/>
      <w:bookmarkEnd w:id="93"/>
      <w:bookmarkEnd w:id="94"/>
      <w:bookmarkEnd w:id="95"/>
    </w:p>
    <w:p w14:paraId="1A79BC59">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s="宋体"/>
          <w:color w:val="auto"/>
          <w:lang w:eastAsia="zh-TW"/>
        </w:rPr>
        <w:t>响应供应商应准备一份响应文件正本</w:t>
      </w:r>
      <w:r>
        <w:rPr>
          <w:rFonts w:hint="eastAsia" w:ascii="宋体" w:hAnsi="宋体" w:cs="宋体"/>
          <w:color w:val="auto"/>
        </w:rPr>
        <w:t>、电子文件</w:t>
      </w:r>
      <w:r>
        <w:rPr>
          <w:rFonts w:hint="eastAsia" w:ascii="宋体" w:hAnsi="宋体" w:cs="宋体"/>
          <w:color w:val="auto"/>
          <w:lang w:eastAsia="zh-TW"/>
        </w:rPr>
        <w:t>和</w:t>
      </w:r>
      <w:r>
        <w:rPr>
          <w:rFonts w:hint="eastAsia" w:ascii="宋体" w:hAnsi="宋体" w:cs="宋体"/>
          <w:b/>
          <w:color w:val="auto"/>
          <w:lang w:eastAsia="zh-TW"/>
        </w:rPr>
        <w:t>供应商须知前附表</w:t>
      </w:r>
      <w:r>
        <w:rPr>
          <w:rFonts w:hint="eastAsia" w:ascii="宋体" w:hAnsi="宋体" w:cs="宋体"/>
          <w:color w:val="auto"/>
          <w:lang w:eastAsia="zh-TW"/>
        </w:rPr>
        <w:t>中规定数目的副本</w:t>
      </w:r>
      <w:r>
        <w:rPr>
          <w:rFonts w:hint="eastAsia" w:ascii="宋体" w:hAnsi="宋体" w:cs="宋体"/>
          <w:color w:val="auto"/>
        </w:rPr>
        <w:t>，</w:t>
      </w:r>
      <w:r>
        <w:rPr>
          <w:rFonts w:hint="eastAsia" w:ascii="宋体" w:hAnsi="宋体" w:cs="宋体"/>
          <w:color w:val="auto"/>
          <w:lang w:eastAsia="zh-TW"/>
        </w:rPr>
        <w:t>响应文件的副本可采用正本的复印件。每套响应文件须清楚地标明“正本”或</w:t>
      </w:r>
      <w:r>
        <w:rPr>
          <w:rFonts w:hint="eastAsia" w:ascii="宋体" w:hAnsi="宋体" w:cs="宋体"/>
          <w:color w:val="auto"/>
        </w:rPr>
        <w:t>“副</w:t>
      </w:r>
      <w:r>
        <w:rPr>
          <w:rFonts w:hint="eastAsia" w:ascii="宋体" w:hAnsi="宋体" w:cs="宋体"/>
          <w:color w:val="auto"/>
          <w:lang w:eastAsia="zh-TW"/>
        </w:rPr>
        <w:t>本</w:t>
      </w:r>
      <w:r>
        <w:rPr>
          <w:rFonts w:hint="eastAsia" w:ascii="宋体" w:hAnsi="宋体" w:cs="宋体"/>
          <w:color w:val="auto"/>
        </w:rPr>
        <w:t>”</w:t>
      </w:r>
      <w:r>
        <w:rPr>
          <w:rFonts w:hint="eastAsia" w:ascii="宋体" w:hAnsi="宋体" w:cs="宋体"/>
          <w:color w:val="auto"/>
          <w:lang w:eastAsia="zh-TW"/>
        </w:rPr>
        <w:t>。若副本与正本不符</w:t>
      </w:r>
      <w:r>
        <w:rPr>
          <w:rFonts w:hint="eastAsia" w:ascii="宋体" w:hAnsi="宋体" w:cs="宋体"/>
          <w:color w:val="auto"/>
        </w:rPr>
        <w:t>，</w:t>
      </w:r>
      <w:r>
        <w:rPr>
          <w:rFonts w:hint="eastAsia" w:ascii="宋体" w:hAnsi="宋体" w:cs="宋体"/>
          <w:color w:val="auto"/>
          <w:lang w:eastAsia="zh-TW"/>
        </w:rPr>
        <w:t>以正本为准。</w:t>
      </w:r>
    </w:p>
    <w:p w14:paraId="1A79BC5A">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响应文件</w:t>
      </w:r>
      <w:r>
        <w:rPr>
          <w:rFonts w:hint="eastAsia" w:ascii="宋体" w:hAnsi="宋体" w:cs="宋体"/>
          <w:color w:val="auto"/>
        </w:rPr>
        <w:t>的签署</w:t>
      </w:r>
    </w:p>
    <w:p w14:paraId="1A79BC5B">
      <w:pPr>
        <w:numPr>
          <w:ilvl w:val="2"/>
          <w:numId w:val="2"/>
        </w:numPr>
        <w:tabs>
          <w:tab w:val="left" w:pos="851"/>
          <w:tab w:val="clear" w:pos="720"/>
        </w:tabs>
        <w:autoSpaceDE w:val="0"/>
        <w:autoSpaceDN w:val="0"/>
        <w:adjustRightInd w:val="0"/>
        <w:snapToGrid w:val="0"/>
        <w:spacing w:line="360" w:lineRule="auto"/>
        <w:ind w:left="851" w:hanging="851"/>
        <w:rPr>
          <w:rFonts w:hint="eastAsia" w:ascii="宋体" w:hAnsi="宋体" w:cs="宋体"/>
          <w:color w:val="auto"/>
          <w:lang w:eastAsia="zh-TW"/>
        </w:rPr>
      </w:pPr>
      <w:r>
        <w:rPr>
          <w:rFonts w:hint="eastAsia" w:ascii="宋体" w:hAnsi="宋体" w:cs="宋体"/>
          <w:color w:val="auto"/>
          <w:lang w:eastAsia="zh-TW"/>
        </w:rPr>
        <w:t>响应文件的正本需打印或用不褪色墨水书写</w:t>
      </w:r>
      <w:r>
        <w:rPr>
          <w:rFonts w:hint="eastAsia" w:ascii="宋体" w:hAnsi="宋体" w:cs="宋体"/>
          <w:color w:val="auto"/>
        </w:rPr>
        <w:t>，</w:t>
      </w:r>
      <w:r>
        <w:rPr>
          <w:rFonts w:hint="eastAsia" w:ascii="宋体" w:hAnsi="宋体" w:cs="宋体"/>
          <w:color w:val="auto"/>
          <w:lang w:eastAsia="zh-TW"/>
        </w:rPr>
        <w:t>竞争性磋商文件</w:t>
      </w:r>
      <w:r>
        <w:rPr>
          <w:rFonts w:hint="eastAsia" w:ascii="宋体" w:hAnsi="宋体" w:cs="宋体"/>
          <w:color w:val="auto"/>
        </w:rPr>
        <w:t>要求签名的</w:t>
      </w:r>
      <w:r>
        <w:rPr>
          <w:rFonts w:hint="eastAsia" w:ascii="宋体" w:hAnsi="宋体" w:cs="宋体"/>
          <w:color w:val="auto"/>
          <w:lang w:eastAsia="zh-TW"/>
        </w:rPr>
        <w:t>由</w:t>
      </w:r>
      <w:r>
        <w:rPr>
          <w:rFonts w:hint="eastAsia" w:ascii="宋体" w:hAnsi="宋体" w:cs="宋体"/>
          <w:color w:val="auto"/>
        </w:rPr>
        <w:t>法定</w:t>
      </w:r>
      <w:r>
        <w:rPr>
          <w:rFonts w:hint="eastAsia" w:ascii="宋体" w:hAnsi="宋体" w:cs="宋体"/>
          <w:color w:val="auto"/>
          <w:lang w:eastAsia="zh-TW"/>
        </w:rPr>
        <w:t>代表人或经其正式授权的代表签字</w:t>
      </w:r>
      <w:r>
        <w:rPr>
          <w:rFonts w:hint="eastAsia"/>
          <w:color w:val="auto"/>
        </w:rPr>
        <w:t>或盖章</w:t>
      </w:r>
      <w:r>
        <w:rPr>
          <w:rFonts w:hint="eastAsia" w:ascii="宋体" w:hAnsi="宋体" w:cs="宋体"/>
          <w:color w:val="auto"/>
        </w:rPr>
        <w:t>。以及磋商文件中明示盖章处应加盖响应供应商公章，副本可以</w:t>
      </w:r>
      <w:r>
        <w:rPr>
          <w:rFonts w:hint="eastAsia" w:ascii="宋体" w:hAnsi="宋体" w:cs="Courier New"/>
          <w:color w:val="auto"/>
        </w:rPr>
        <w:t>用正本</w:t>
      </w:r>
      <w:r>
        <w:rPr>
          <w:rFonts w:hint="eastAsia" w:ascii="宋体" w:hAnsi="宋体" w:cs="宋体"/>
          <w:color w:val="auto"/>
        </w:rPr>
        <w:t>复印，与正本具有同等法律效力</w:t>
      </w:r>
      <w:r>
        <w:rPr>
          <w:rFonts w:hint="eastAsia" w:ascii="宋体" w:hAnsi="宋体" w:cs="宋体"/>
          <w:color w:val="auto"/>
          <w:lang w:eastAsia="zh-TW"/>
        </w:rPr>
        <w:t>。授权代表须将以书面形式出具的《法定代表人授权</w:t>
      </w:r>
      <w:r>
        <w:rPr>
          <w:rFonts w:hint="eastAsia" w:ascii="宋体" w:hAnsi="宋体" w:cs="宋体"/>
          <w:color w:val="auto"/>
        </w:rPr>
        <w:t>委托</w:t>
      </w:r>
      <w:r>
        <w:rPr>
          <w:rFonts w:hint="eastAsia" w:ascii="宋体" w:hAnsi="宋体" w:cs="宋体"/>
          <w:color w:val="auto"/>
          <w:lang w:eastAsia="zh-TW"/>
        </w:rPr>
        <w:t>书》附在响应文件中。</w:t>
      </w:r>
    </w:p>
    <w:p w14:paraId="1A79BC5C">
      <w:pPr>
        <w:numPr>
          <w:ilvl w:val="2"/>
          <w:numId w:val="2"/>
        </w:numPr>
        <w:tabs>
          <w:tab w:val="left" w:pos="851"/>
          <w:tab w:val="clear" w:pos="720"/>
        </w:tabs>
        <w:autoSpaceDE w:val="0"/>
        <w:autoSpaceDN w:val="0"/>
        <w:adjustRightInd w:val="0"/>
        <w:snapToGrid w:val="0"/>
        <w:spacing w:line="360" w:lineRule="auto"/>
        <w:ind w:left="851" w:hanging="851"/>
        <w:rPr>
          <w:rFonts w:hint="eastAsia" w:ascii="宋体" w:hAnsi="宋体" w:cs="宋体"/>
          <w:color w:val="auto"/>
          <w:lang w:eastAsia="zh-TW"/>
        </w:rPr>
      </w:pPr>
      <w:r>
        <w:rPr>
          <w:rFonts w:hint="eastAsia" w:ascii="宋体" w:hAnsi="宋体" w:cs="宋体"/>
          <w:color w:val="auto"/>
        </w:rPr>
        <w:t>联合体投标的，除《联合体投标协议书</w:t>
      </w:r>
      <w:r>
        <w:rPr>
          <w:rFonts w:hint="eastAsia" w:ascii="宋体" w:hAnsi="宋体" w:cs="宋体"/>
          <w:color w:val="auto"/>
          <w:lang w:eastAsia="zh-CN"/>
        </w:rPr>
        <w:t>》《</w:t>
      </w:r>
      <w:r>
        <w:rPr>
          <w:rFonts w:hint="eastAsia" w:ascii="宋体" w:hAnsi="宋体" w:cs="宋体"/>
          <w:color w:val="auto"/>
        </w:rPr>
        <w:t>供应商资格声明函</w:t>
      </w:r>
      <w:r>
        <w:rPr>
          <w:rFonts w:hint="eastAsia" w:ascii="宋体" w:hAnsi="宋体" w:cs="宋体"/>
          <w:color w:val="auto"/>
          <w:lang w:eastAsia="zh-CN"/>
        </w:rPr>
        <w:t>》《</w:t>
      </w:r>
      <w:r>
        <w:rPr>
          <w:rFonts w:hint="eastAsia" w:ascii="宋体" w:hAnsi="宋体" w:cs="宋体"/>
          <w:color w:val="auto"/>
        </w:rPr>
        <w:t>法定代表人证明书》需联合体各成员盖章或签署外，响应文件的其他内容只需按磋商文件格式注明联合体各成员名称，但由联合体主体方（牵头方）代表联合体盖章即可。</w:t>
      </w:r>
    </w:p>
    <w:p w14:paraId="1A79BC5D">
      <w:pPr>
        <w:numPr>
          <w:ilvl w:val="2"/>
          <w:numId w:val="2"/>
        </w:numPr>
        <w:tabs>
          <w:tab w:val="left" w:pos="851"/>
          <w:tab w:val="clear" w:pos="720"/>
        </w:tabs>
        <w:autoSpaceDE w:val="0"/>
        <w:autoSpaceDN w:val="0"/>
        <w:adjustRightInd w:val="0"/>
        <w:snapToGrid w:val="0"/>
        <w:spacing w:line="360" w:lineRule="auto"/>
        <w:ind w:left="851" w:hanging="851"/>
        <w:rPr>
          <w:rFonts w:hint="eastAsia" w:ascii="宋体" w:hAnsi="宋体" w:cs="宋体"/>
          <w:color w:val="auto"/>
        </w:rPr>
      </w:pPr>
      <w:r>
        <w:rPr>
          <w:rFonts w:hint="eastAsia" w:ascii="宋体" w:hAnsi="宋体" w:cs="宋体"/>
          <w:color w:val="auto"/>
          <w:lang w:eastAsia="zh-TW"/>
        </w:rPr>
        <w:t>响应文件中的任何重要的插字、涂改和增删，必须由法定代表人或经其正式授权的代表在旁边签章或签字才有效。</w:t>
      </w:r>
    </w:p>
    <w:p w14:paraId="1A79BC5E">
      <w:pPr>
        <w:snapToGrid w:val="0"/>
        <w:spacing w:line="360" w:lineRule="auto"/>
        <w:jc w:val="center"/>
        <w:outlineLvl w:val="2"/>
        <w:rPr>
          <w:rFonts w:hint="eastAsia" w:ascii="宋体" w:hAnsi="宋体"/>
          <w:b/>
          <w:bCs/>
          <w:color w:val="auto"/>
          <w:sz w:val="28"/>
          <w:szCs w:val="28"/>
        </w:rPr>
      </w:pPr>
      <w:bookmarkStart w:id="96" w:name="_Toc416771342"/>
      <w:bookmarkStart w:id="97" w:name="_Toc416770232"/>
      <w:bookmarkStart w:id="98" w:name="_Toc410736155"/>
      <w:bookmarkStart w:id="99" w:name="_Toc410738955"/>
      <w:r>
        <w:rPr>
          <w:rFonts w:hint="eastAsia" w:ascii="宋体" w:hAnsi="宋体"/>
          <w:b/>
          <w:bCs/>
          <w:color w:val="auto"/>
          <w:sz w:val="28"/>
          <w:szCs w:val="28"/>
        </w:rPr>
        <w:t>四、响应文件的递交</w:t>
      </w:r>
      <w:bookmarkEnd w:id="96"/>
      <w:bookmarkEnd w:id="97"/>
      <w:bookmarkEnd w:id="98"/>
      <w:bookmarkEnd w:id="99"/>
    </w:p>
    <w:p w14:paraId="1A79BC5F">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00" w:name="_Toc410736156"/>
      <w:bookmarkStart w:id="101" w:name="_Toc416770233"/>
      <w:bookmarkStart w:id="102" w:name="_Toc410738956"/>
      <w:bookmarkStart w:id="103" w:name="_Toc416771343"/>
      <w:r>
        <w:rPr>
          <w:rFonts w:hint="eastAsia" w:ascii="宋体" w:hAnsi="宋体"/>
          <w:b/>
          <w:bCs/>
          <w:color w:val="auto"/>
        </w:rPr>
        <w:t>响应文件的密封和标记</w:t>
      </w:r>
      <w:bookmarkEnd w:id="100"/>
      <w:bookmarkEnd w:id="101"/>
      <w:bookmarkEnd w:id="102"/>
      <w:bookmarkEnd w:id="103"/>
    </w:p>
    <w:p w14:paraId="1A79BC60">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响应供应商应单独提交一个密封信封，并在信封上标明“报价信封”的字样，内容包括报价表、磋商保证金缴付凭证、电子文件和退磋商保证金说明函，若本项目（或包组）接受联合体投标，则联合体投标，应将各方共同签署的《联合投标协议》一并提交。“报价信封”是响应文件的组成部分。</w:t>
      </w:r>
    </w:p>
    <w:p w14:paraId="1A79BC61">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s="宋体"/>
          <w:color w:val="auto"/>
          <w:lang w:eastAsia="zh-TW"/>
        </w:rPr>
        <w:t>响应文件密封</w:t>
      </w:r>
      <w:r>
        <w:rPr>
          <w:rFonts w:hint="eastAsia" w:ascii="宋体" w:hAnsi="宋体"/>
          <w:color w:val="auto"/>
        </w:rPr>
        <w:t>：</w:t>
      </w:r>
    </w:p>
    <w:p w14:paraId="1A79BC62">
      <w:pPr>
        <w:numPr>
          <w:ilvl w:val="2"/>
          <w:numId w:val="2"/>
        </w:numPr>
        <w:tabs>
          <w:tab w:val="left" w:pos="851"/>
        </w:tabs>
        <w:autoSpaceDE w:val="0"/>
        <w:autoSpaceDN w:val="0"/>
        <w:adjustRightInd w:val="0"/>
        <w:snapToGrid w:val="0"/>
        <w:spacing w:line="360" w:lineRule="auto"/>
        <w:rPr>
          <w:rFonts w:hint="eastAsia" w:ascii="宋体" w:hAnsi="宋体" w:cs="宋体"/>
          <w:color w:val="auto"/>
        </w:rPr>
      </w:pPr>
      <w:r>
        <w:rPr>
          <w:rFonts w:hint="eastAsia" w:ascii="宋体" w:hAnsi="宋体"/>
          <w:color w:val="auto"/>
        </w:rPr>
        <w:t>供应商</w:t>
      </w:r>
      <w:r>
        <w:rPr>
          <w:rFonts w:ascii="宋体" w:hAnsi="宋体"/>
          <w:color w:val="auto"/>
        </w:rPr>
        <w:t>应将</w:t>
      </w:r>
      <w:r>
        <w:rPr>
          <w:rFonts w:hint="eastAsia" w:ascii="宋体" w:hAnsi="宋体"/>
          <w:color w:val="auto"/>
        </w:rPr>
        <w:t>响应</w:t>
      </w:r>
      <w:r>
        <w:rPr>
          <w:rFonts w:ascii="宋体" w:hAnsi="宋体"/>
          <w:color w:val="auto"/>
        </w:rPr>
        <w:t>文件正本</w:t>
      </w:r>
      <w:r>
        <w:rPr>
          <w:rFonts w:hint="eastAsia" w:ascii="宋体" w:hAnsi="宋体"/>
          <w:color w:val="auto"/>
        </w:rPr>
        <w:t>（正本单独密封）</w:t>
      </w:r>
      <w:r>
        <w:rPr>
          <w:rFonts w:ascii="宋体" w:hAnsi="宋体"/>
          <w:color w:val="auto"/>
        </w:rPr>
        <w:t>和所有的副本</w:t>
      </w:r>
      <w:r>
        <w:rPr>
          <w:rFonts w:hint="eastAsia" w:ascii="宋体" w:hAnsi="宋体"/>
          <w:color w:val="auto"/>
        </w:rPr>
        <w:t>（副本不需每本单独密封，可将全部副本密封在一起）</w:t>
      </w:r>
      <w:r>
        <w:rPr>
          <w:rFonts w:ascii="宋体" w:hAnsi="宋体"/>
          <w:color w:val="auto"/>
        </w:rPr>
        <w:t>分开密封装在单独的</w:t>
      </w:r>
      <w:r>
        <w:rPr>
          <w:rFonts w:hint="eastAsia" w:ascii="宋体" w:hAnsi="宋体" w:cs="宋体"/>
          <w:color w:val="auto"/>
        </w:rPr>
        <w:t>密封袋</w:t>
      </w:r>
      <w:r>
        <w:rPr>
          <w:rFonts w:ascii="宋体" w:hAnsi="宋体"/>
          <w:color w:val="auto"/>
        </w:rPr>
        <w:t>中</w:t>
      </w:r>
      <w:r>
        <w:rPr>
          <w:rFonts w:hint="eastAsia" w:ascii="宋体" w:hAnsi="宋体"/>
          <w:color w:val="auto"/>
        </w:rPr>
        <w:t>，且在信封上标明“正本”“副本”字样。</w:t>
      </w:r>
    </w:p>
    <w:p w14:paraId="1A79BC63">
      <w:pPr>
        <w:numPr>
          <w:ilvl w:val="2"/>
          <w:numId w:val="2"/>
        </w:numPr>
        <w:tabs>
          <w:tab w:val="left" w:pos="851"/>
        </w:tabs>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不足以造成响应文件可从外包装内散出而导致响应文件泄密的，不认定为响应文件未密封；</w:t>
      </w:r>
    </w:p>
    <w:p w14:paraId="1A79BC64">
      <w:pPr>
        <w:numPr>
          <w:ilvl w:val="1"/>
          <w:numId w:val="2"/>
        </w:numPr>
        <w:tabs>
          <w:tab w:val="left" w:pos="360"/>
          <w:tab w:val="clear" w:pos="786"/>
        </w:tabs>
        <w:autoSpaceDE w:val="0"/>
        <w:autoSpaceDN w:val="0"/>
        <w:adjustRightInd w:val="0"/>
        <w:snapToGrid w:val="0"/>
        <w:spacing w:line="360" w:lineRule="auto"/>
        <w:ind w:left="360"/>
        <w:jc w:val="left"/>
        <w:rPr>
          <w:rFonts w:hint="eastAsia" w:ascii="宋体" w:hAnsi="宋体"/>
          <w:color w:val="auto"/>
        </w:rPr>
      </w:pPr>
      <w:r>
        <w:rPr>
          <w:rFonts w:hint="eastAsia" w:ascii="宋体" w:hAnsi="宋体" w:cs="宋体"/>
          <w:color w:val="auto"/>
          <w:lang w:eastAsia="zh-TW"/>
        </w:rPr>
        <w:t>响应文件</w:t>
      </w:r>
      <w:r>
        <w:rPr>
          <w:rFonts w:hint="eastAsia" w:ascii="宋体" w:hAnsi="宋体" w:cs="宋体"/>
          <w:color w:val="auto"/>
        </w:rPr>
        <w:t>的标记：</w:t>
      </w:r>
    </w:p>
    <w:p w14:paraId="1A79BC65">
      <w:pPr>
        <w:numPr>
          <w:ilvl w:val="2"/>
          <w:numId w:val="2"/>
        </w:numPr>
        <w:tabs>
          <w:tab w:val="left" w:pos="851"/>
        </w:tabs>
        <w:autoSpaceDE w:val="0"/>
        <w:autoSpaceDN w:val="0"/>
        <w:adjustRightInd w:val="0"/>
        <w:snapToGrid w:val="0"/>
        <w:spacing w:line="360" w:lineRule="auto"/>
        <w:rPr>
          <w:rFonts w:hint="eastAsia" w:ascii="宋体" w:hAnsi="宋体" w:cs="宋体"/>
          <w:color w:val="auto"/>
        </w:rPr>
      </w:pPr>
      <w:r>
        <w:rPr>
          <w:rFonts w:hint="eastAsia" w:ascii="宋体" w:hAnsi="宋体" w:cs="宋体"/>
          <w:color w:val="auto"/>
        </w:rPr>
        <w:t>清</w:t>
      </w:r>
      <w:r>
        <w:rPr>
          <w:rFonts w:hint="eastAsia" w:ascii="宋体" w:hAnsi="宋体" w:cs="宋体"/>
          <w:color w:val="auto"/>
          <w:lang w:eastAsia="zh-CN"/>
        </w:rPr>
        <w:t>楚地</w:t>
      </w:r>
      <w:r>
        <w:rPr>
          <w:rFonts w:hint="eastAsia" w:ascii="宋体" w:hAnsi="宋体" w:cs="宋体"/>
          <w:color w:val="auto"/>
        </w:rPr>
        <w:t>写明响应供应商名称和地址。</w:t>
      </w:r>
    </w:p>
    <w:p w14:paraId="1A79BC66">
      <w:pPr>
        <w:numPr>
          <w:ilvl w:val="2"/>
          <w:numId w:val="2"/>
        </w:numPr>
        <w:tabs>
          <w:tab w:val="left" w:pos="851"/>
        </w:tabs>
        <w:autoSpaceDE w:val="0"/>
        <w:autoSpaceDN w:val="0"/>
        <w:adjustRightInd w:val="0"/>
        <w:snapToGrid w:val="0"/>
        <w:spacing w:line="360" w:lineRule="auto"/>
        <w:rPr>
          <w:rFonts w:hint="eastAsia" w:ascii="宋体" w:hAnsi="宋体" w:cs="宋体"/>
          <w:color w:val="auto"/>
        </w:rPr>
      </w:pPr>
      <w:r>
        <w:rPr>
          <w:rFonts w:hint="eastAsia" w:ascii="宋体" w:hAnsi="宋体"/>
          <w:color w:val="auto"/>
        </w:rPr>
        <w:t>注明磋商邀请中指明的项目名称</w:t>
      </w:r>
      <w:r>
        <w:rPr>
          <w:rFonts w:hint="eastAsia" w:ascii="宋体" w:hAnsi="宋体" w:cs="宋体"/>
          <w:color w:val="auto"/>
          <w:lang w:eastAsia="zh-TW"/>
        </w:rPr>
        <w:t>、</w:t>
      </w:r>
      <w:r>
        <w:rPr>
          <w:rFonts w:hint="eastAsia" w:ascii="宋体" w:hAnsi="宋体" w:cs="宋体"/>
          <w:color w:val="auto"/>
        </w:rPr>
        <w:t>项目</w:t>
      </w:r>
      <w:r>
        <w:rPr>
          <w:rFonts w:hint="eastAsia" w:ascii="宋体" w:hAnsi="宋体" w:cs="宋体"/>
          <w:color w:val="auto"/>
          <w:lang w:eastAsia="zh-TW"/>
        </w:rPr>
        <w:t>编号</w:t>
      </w:r>
      <w:r>
        <w:rPr>
          <w:rFonts w:hint="eastAsia" w:ascii="宋体" w:hAnsi="宋体" w:cs="宋体"/>
          <w:color w:val="auto"/>
        </w:rPr>
        <w:t>、包组号（如有）的</w:t>
      </w:r>
      <w:r>
        <w:rPr>
          <w:rFonts w:hint="eastAsia" w:ascii="宋体" w:hAnsi="宋体" w:cs="宋体"/>
          <w:color w:val="auto"/>
          <w:lang w:eastAsia="zh-TW"/>
        </w:rPr>
        <w:t>字样。</w:t>
      </w:r>
    </w:p>
    <w:p w14:paraId="1A79BC67">
      <w:pPr>
        <w:numPr>
          <w:ilvl w:val="1"/>
          <w:numId w:val="2"/>
        </w:numPr>
        <w:tabs>
          <w:tab w:val="left" w:pos="709"/>
          <w:tab w:val="clear" w:pos="786"/>
        </w:tabs>
        <w:autoSpaceDE w:val="0"/>
        <w:autoSpaceDN w:val="0"/>
        <w:adjustRightInd w:val="0"/>
        <w:snapToGrid w:val="0"/>
        <w:spacing w:line="360" w:lineRule="auto"/>
        <w:ind w:left="709" w:hanging="709"/>
        <w:rPr>
          <w:rFonts w:hint="eastAsia" w:ascii="宋体" w:hAnsi="宋体"/>
          <w:color w:val="auto"/>
        </w:rPr>
      </w:pPr>
      <w:r>
        <w:rPr>
          <w:rFonts w:hint="eastAsia" w:ascii="宋体" w:hAnsi="宋体" w:cs="宋体"/>
          <w:color w:val="auto"/>
          <w:lang w:eastAsia="zh-TW"/>
        </w:rPr>
        <w:t>如果未按本须知</w:t>
      </w:r>
      <w:r>
        <w:rPr>
          <w:rFonts w:hint="eastAsia" w:ascii="宋体" w:hAnsi="宋体" w:cs="宋体"/>
          <w:color w:val="auto"/>
        </w:rPr>
        <w:t>上款</w:t>
      </w:r>
      <w:r>
        <w:rPr>
          <w:rFonts w:hint="eastAsia" w:ascii="宋体" w:hAnsi="宋体" w:cs="宋体"/>
          <w:color w:val="auto"/>
          <w:lang w:eastAsia="zh-TW"/>
        </w:rPr>
        <w:t>要求加写标记和</w:t>
      </w:r>
      <w:r>
        <w:rPr>
          <w:rFonts w:hint="eastAsia" w:ascii="宋体" w:hAnsi="宋体" w:cs="宋体"/>
          <w:color w:val="auto"/>
        </w:rPr>
        <w:t>密封，</w:t>
      </w:r>
      <w:r>
        <w:rPr>
          <w:rFonts w:hint="eastAsia" w:ascii="宋体" w:hAnsi="宋体" w:cs="宋体"/>
          <w:color w:val="auto"/>
          <w:lang w:eastAsia="zh-TW"/>
        </w:rPr>
        <w:t>采购代理机构对误投或提前启封概不负责</w:t>
      </w:r>
      <w:r>
        <w:rPr>
          <w:rFonts w:hint="eastAsia" w:ascii="宋体" w:hAnsi="宋体" w:cs="宋体"/>
          <w:color w:val="auto"/>
        </w:rPr>
        <w:t>。</w:t>
      </w:r>
    </w:p>
    <w:p w14:paraId="1A79BC68">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04" w:name="_Toc410736157"/>
      <w:bookmarkStart w:id="105" w:name="_Toc416771344"/>
      <w:bookmarkStart w:id="106" w:name="_Toc410738957"/>
      <w:bookmarkStart w:id="107" w:name="_Toc416770234"/>
      <w:r>
        <w:rPr>
          <w:rFonts w:hint="eastAsia" w:ascii="宋体" w:hAnsi="宋体"/>
          <w:b/>
          <w:bCs/>
          <w:color w:val="auto"/>
        </w:rPr>
        <w:t>响应文件递交截止期</w:t>
      </w:r>
      <w:bookmarkEnd w:id="104"/>
      <w:bookmarkEnd w:id="105"/>
      <w:bookmarkEnd w:id="106"/>
      <w:bookmarkEnd w:id="107"/>
    </w:p>
    <w:p w14:paraId="1A79BC69">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s="宋体"/>
          <w:color w:val="auto"/>
          <w:lang w:eastAsia="zh-TW"/>
        </w:rPr>
        <w:t>响应供应商应在</w:t>
      </w:r>
      <w:r>
        <w:rPr>
          <w:rFonts w:hint="eastAsia" w:ascii="宋体" w:hAnsi="宋体" w:cs="宋体"/>
          <w:b/>
          <w:color w:val="auto"/>
        </w:rPr>
        <w:t>供应商须知前附表</w:t>
      </w:r>
      <w:r>
        <w:rPr>
          <w:rFonts w:hint="eastAsia" w:ascii="宋体" w:hAnsi="宋体" w:cs="宋体"/>
          <w:color w:val="auto"/>
          <w:lang w:eastAsia="zh-TW"/>
        </w:rPr>
        <w:t>中规定的截止日期和时间</w:t>
      </w:r>
      <w:r>
        <w:rPr>
          <w:rFonts w:hint="eastAsia" w:ascii="宋体" w:hAnsi="宋体" w:cs="宋体"/>
          <w:color w:val="auto"/>
        </w:rPr>
        <w:t>前，</w:t>
      </w:r>
      <w:r>
        <w:rPr>
          <w:rFonts w:hint="eastAsia" w:ascii="宋体" w:hAnsi="宋体" w:cs="宋体"/>
          <w:color w:val="auto"/>
          <w:lang w:eastAsia="zh-TW"/>
        </w:rPr>
        <w:t>将响应文件递交至</w:t>
      </w:r>
      <w:r>
        <w:rPr>
          <w:rFonts w:hint="eastAsia" w:ascii="宋体" w:hAnsi="宋体" w:cs="宋体"/>
          <w:b/>
          <w:color w:val="auto"/>
          <w:lang w:eastAsia="zh-TW"/>
        </w:rPr>
        <w:t>供应商须知前附表</w:t>
      </w:r>
      <w:r>
        <w:rPr>
          <w:rFonts w:hint="eastAsia" w:ascii="宋体" w:hAnsi="宋体" w:cs="宋体"/>
          <w:color w:val="auto"/>
          <w:lang w:eastAsia="zh-TW"/>
        </w:rPr>
        <w:t>中指明的</w:t>
      </w:r>
      <w:r>
        <w:rPr>
          <w:rFonts w:hint="eastAsia" w:ascii="宋体" w:hAnsi="宋体" w:cs="宋体"/>
          <w:color w:val="auto"/>
        </w:rPr>
        <w:t>地点</w:t>
      </w:r>
      <w:r>
        <w:rPr>
          <w:rFonts w:hint="eastAsia" w:ascii="宋体" w:hAnsi="宋体" w:cs="宋体"/>
          <w:color w:val="auto"/>
          <w:lang w:eastAsia="zh-TW"/>
        </w:rPr>
        <w:t>。</w:t>
      </w:r>
      <w:r>
        <w:rPr>
          <w:rFonts w:hint="eastAsia" w:ascii="宋体" w:hAnsi="宋体" w:cs="宋体"/>
          <w:color w:val="auto"/>
        </w:rPr>
        <w:t>在截止时间后送达的响应文件为无效文件，采购人或者磋商小组应当拒绝。</w:t>
      </w:r>
    </w:p>
    <w:p w14:paraId="1A79BC6A">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08" w:name="_Toc410738958"/>
      <w:bookmarkStart w:id="109" w:name="_Toc416771345"/>
      <w:bookmarkStart w:id="110" w:name="_Toc410736158"/>
      <w:bookmarkStart w:id="111" w:name="_Toc416770235"/>
      <w:r>
        <w:rPr>
          <w:rFonts w:hint="eastAsia" w:ascii="宋体" w:hAnsi="宋体"/>
          <w:b/>
          <w:bCs/>
          <w:color w:val="auto"/>
        </w:rPr>
        <w:t>响应文件的修改和撤回</w:t>
      </w:r>
      <w:bookmarkEnd w:id="108"/>
      <w:bookmarkEnd w:id="109"/>
      <w:bookmarkEnd w:id="110"/>
      <w:bookmarkEnd w:id="111"/>
      <w:r>
        <w:rPr>
          <w:rFonts w:hint="eastAsia" w:ascii="宋体" w:hAnsi="宋体"/>
          <w:b/>
          <w:bCs/>
          <w:color w:val="auto"/>
        </w:rPr>
        <w:t>、撤销</w:t>
      </w:r>
    </w:p>
    <w:p w14:paraId="1A79BC6B">
      <w:pPr>
        <w:numPr>
          <w:ilvl w:val="1"/>
          <w:numId w:val="2"/>
        </w:numPr>
        <w:tabs>
          <w:tab w:val="left" w:pos="709"/>
        </w:tabs>
        <w:autoSpaceDE w:val="0"/>
        <w:autoSpaceDN w:val="0"/>
        <w:adjustRightInd w:val="0"/>
        <w:snapToGrid w:val="0"/>
        <w:spacing w:line="360" w:lineRule="auto"/>
        <w:ind w:left="709" w:hanging="709"/>
        <w:rPr>
          <w:rFonts w:hint="eastAsia" w:ascii="宋体" w:hAnsi="宋体" w:cs="宋体"/>
          <w:color w:val="auto"/>
        </w:rPr>
      </w:pPr>
      <w:r>
        <w:rPr>
          <w:rFonts w:hint="eastAsia" w:ascii="宋体" w:hAnsi="宋体" w:cs="宋体"/>
          <w:color w:val="auto"/>
          <w:lang w:eastAsia="zh-TW"/>
        </w:rPr>
        <w:t>响应供应商在响应文件</w:t>
      </w:r>
      <w:r>
        <w:rPr>
          <w:rFonts w:hint="eastAsia" w:ascii="宋体" w:hAnsi="宋体" w:cs="宋体"/>
          <w:color w:val="auto"/>
        </w:rPr>
        <w:t>递交</w:t>
      </w:r>
      <w:r>
        <w:rPr>
          <w:rFonts w:hint="eastAsia" w:ascii="宋体" w:hAnsi="宋体" w:cs="宋体"/>
          <w:color w:val="auto"/>
          <w:lang w:eastAsia="zh-TW"/>
        </w:rPr>
        <w:t>截止</w:t>
      </w:r>
      <w:r>
        <w:rPr>
          <w:rFonts w:hint="eastAsia" w:ascii="宋体" w:hAnsi="宋体" w:cs="宋体"/>
          <w:color w:val="auto"/>
        </w:rPr>
        <w:t>时间</w:t>
      </w:r>
      <w:r>
        <w:rPr>
          <w:rFonts w:hint="eastAsia" w:ascii="宋体" w:hAnsi="宋体" w:cs="宋体"/>
          <w:color w:val="auto"/>
          <w:lang w:eastAsia="zh-TW"/>
        </w:rPr>
        <w:t>前，可以对所递交的响应文件进行补充、修改或者撤回，并书面通知采购人。补充、修改的内容应当按竞争性磋商文件要求签署、盖章，并作为响应文件的组成部分。</w:t>
      </w:r>
      <w:r>
        <w:rPr>
          <w:rFonts w:hint="eastAsia" w:ascii="宋体" w:hAnsi="宋体" w:cs="宋体"/>
          <w:color w:val="auto"/>
        </w:rPr>
        <w:t>补充、修改的内容和响应文件不一致的，以补充、修改的内容为准。</w:t>
      </w:r>
      <w:r>
        <w:rPr>
          <w:rFonts w:hint="eastAsia" w:ascii="宋体" w:hAnsi="宋体" w:cs="宋体"/>
          <w:color w:val="auto"/>
          <w:lang w:eastAsia="zh-TW"/>
        </w:rPr>
        <w:t>在响应文件</w:t>
      </w:r>
      <w:r>
        <w:rPr>
          <w:rFonts w:hint="eastAsia" w:ascii="宋体" w:hAnsi="宋体" w:cs="宋体"/>
          <w:color w:val="auto"/>
        </w:rPr>
        <w:t>递交</w:t>
      </w:r>
      <w:r>
        <w:rPr>
          <w:rFonts w:hint="eastAsia" w:ascii="宋体" w:hAnsi="宋体" w:cs="宋体"/>
          <w:color w:val="auto"/>
          <w:lang w:eastAsia="zh-TW"/>
        </w:rPr>
        <w:t>截止期时点之后，响应供应商不得对其</w:t>
      </w:r>
      <w:r>
        <w:rPr>
          <w:rFonts w:hint="eastAsia" w:ascii="宋体" w:hAnsi="宋体" w:cs="宋体"/>
          <w:color w:val="auto"/>
          <w:lang w:eastAsia="zh-CN"/>
        </w:rPr>
        <w:t>响应文件作</w:t>
      </w:r>
      <w:r>
        <w:rPr>
          <w:rFonts w:hint="eastAsia" w:ascii="宋体" w:hAnsi="宋体" w:cs="宋体"/>
          <w:color w:val="auto"/>
          <w:lang w:eastAsia="zh-TW"/>
        </w:rPr>
        <w:t>任何修改和补充。</w:t>
      </w:r>
    </w:p>
    <w:p w14:paraId="1A79BC6C">
      <w:pPr>
        <w:numPr>
          <w:ilvl w:val="1"/>
          <w:numId w:val="2"/>
        </w:numPr>
        <w:tabs>
          <w:tab w:val="left" w:pos="709"/>
        </w:tabs>
        <w:autoSpaceDE w:val="0"/>
        <w:autoSpaceDN w:val="0"/>
        <w:adjustRightInd w:val="0"/>
        <w:snapToGrid w:val="0"/>
        <w:spacing w:line="360" w:lineRule="auto"/>
        <w:ind w:left="709" w:hanging="709"/>
        <w:rPr>
          <w:rFonts w:hint="eastAsia" w:ascii="宋体" w:hAnsi="宋体"/>
          <w:bCs/>
          <w:color w:val="auto"/>
        </w:rPr>
      </w:pPr>
      <w:r>
        <w:rPr>
          <w:rFonts w:hint="eastAsia" w:ascii="宋体" w:hAnsi="宋体"/>
          <w:bCs/>
          <w:color w:val="auto"/>
        </w:rPr>
        <w:t>除响应供应商提交最后报价之前根据磋商情况退出磋商的情形外，响应供应商在投标截止后或在竞争性磋商文件中规定的磋商有效期内不可撤销其投标。否则，不予退还其磋商保证金。</w:t>
      </w:r>
    </w:p>
    <w:p w14:paraId="1A79BC6D">
      <w:pPr>
        <w:numPr>
          <w:ilvl w:val="1"/>
          <w:numId w:val="2"/>
        </w:numPr>
        <w:tabs>
          <w:tab w:val="left" w:pos="709"/>
        </w:tabs>
        <w:autoSpaceDE w:val="0"/>
        <w:autoSpaceDN w:val="0"/>
        <w:adjustRightInd w:val="0"/>
        <w:snapToGrid w:val="0"/>
        <w:spacing w:line="360" w:lineRule="auto"/>
        <w:ind w:left="709" w:hanging="709"/>
        <w:rPr>
          <w:rFonts w:hint="eastAsia" w:ascii="宋体" w:hAnsi="宋体"/>
          <w:bCs/>
          <w:color w:val="auto"/>
        </w:rPr>
      </w:pPr>
      <w:bookmarkStart w:id="112" w:name="_Hlk58574165"/>
      <w:r>
        <w:rPr>
          <w:rFonts w:hint="eastAsia" w:ascii="宋体" w:hAnsi="宋体"/>
          <w:color w:val="auto"/>
        </w:rPr>
        <w:t>除截至本项目递交响应文件截止时间时响应供应商不足3家的情形外，响应供应商所提交的响应文件在本项目递交响应文件截止时间后均不予退还</w:t>
      </w:r>
      <w:bookmarkEnd w:id="112"/>
      <w:r>
        <w:rPr>
          <w:rFonts w:hint="eastAsia" w:ascii="宋体" w:hAnsi="宋体"/>
          <w:color w:val="auto"/>
        </w:rPr>
        <w:t>。</w:t>
      </w:r>
    </w:p>
    <w:p w14:paraId="1A79BC6E">
      <w:pPr>
        <w:snapToGrid w:val="0"/>
        <w:spacing w:line="360" w:lineRule="auto"/>
        <w:jc w:val="center"/>
        <w:outlineLvl w:val="2"/>
        <w:rPr>
          <w:rFonts w:hint="eastAsia" w:ascii="宋体" w:hAnsi="宋体"/>
          <w:b/>
          <w:bCs/>
          <w:color w:val="auto"/>
          <w:sz w:val="28"/>
          <w:szCs w:val="28"/>
        </w:rPr>
      </w:pPr>
      <w:bookmarkStart w:id="113" w:name="_Toc416771346"/>
      <w:bookmarkStart w:id="114" w:name="_Toc416770236"/>
      <w:bookmarkStart w:id="115" w:name="_Toc410736159"/>
      <w:bookmarkStart w:id="116" w:name="_Toc410738959"/>
      <w:r>
        <w:rPr>
          <w:rFonts w:hint="eastAsia" w:ascii="宋体" w:hAnsi="宋体"/>
          <w:b/>
          <w:bCs/>
          <w:color w:val="auto"/>
          <w:sz w:val="28"/>
          <w:szCs w:val="28"/>
        </w:rPr>
        <w:t>五、竞争性磋商流程</w:t>
      </w:r>
      <w:bookmarkEnd w:id="113"/>
      <w:bookmarkEnd w:id="114"/>
      <w:bookmarkEnd w:id="115"/>
      <w:bookmarkEnd w:id="116"/>
    </w:p>
    <w:p w14:paraId="1A79BC6F">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17" w:name="_Toc416771347"/>
      <w:bookmarkStart w:id="118" w:name="_Toc416770237"/>
      <w:bookmarkStart w:id="119" w:name="_Toc410738960"/>
      <w:bookmarkStart w:id="120" w:name="_Toc410736160"/>
      <w:r>
        <w:rPr>
          <w:rFonts w:hint="eastAsia" w:ascii="宋体" w:hAnsi="宋体"/>
          <w:b/>
          <w:bCs/>
          <w:color w:val="auto"/>
        </w:rPr>
        <w:t>响应文件的拆封</w:t>
      </w:r>
      <w:bookmarkEnd w:id="117"/>
      <w:bookmarkEnd w:id="118"/>
      <w:bookmarkEnd w:id="119"/>
      <w:bookmarkEnd w:id="120"/>
    </w:p>
    <w:p w14:paraId="1A79BC70">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bookmarkStart w:id="121" w:name="_Toc410738961"/>
      <w:bookmarkStart w:id="122" w:name="_Toc416770238"/>
      <w:bookmarkStart w:id="123" w:name="_Toc416771348"/>
      <w:bookmarkStart w:id="124" w:name="_Toc410736161"/>
      <w:r>
        <w:rPr>
          <w:rFonts w:hint="eastAsia" w:ascii="宋体" w:hAnsi="宋体" w:cs="宋体"/>
          <w:color w:val="auto"/>
          <w:lang w:eastAsia="zh-TW"/>
        </w:rPr>
        <w:t>采购代理机构在</w:t>
      </w:r>
      <w:r>
        <w:rPr>
          <w:rFonts w:hint="eastAsia" w:ascii="宋体" w:hAnsi="宋体" w:cs="宋体"/>
          <w:b/>
          <w:color w:val="auto"/>
          <w:lang w:eastAsia="zh-TW"/>
        </w:rPr>
        <w:t>磋商邀请</w:t>
      </w:r>
      <w:r>
        <w:rPr>
          <w:rFonts w:hint="eastAsia" w:ascii="宋体" w:hAnsi="宋体" w:cs="宋体"/>
          <w:color w:val="auto"/>
          <w:lang w:eastAsia="zh-TW"/>
        </w:rPr>
        <w:t>中规定的日期、时</w:t>
      </w:r>
      <w:r>
        <w:rPr>
          <w:rFonts w:hint="eastAsia" w:ascii="宋体" w:hAnsi="宋体" w:cs="宋体"/>
          <w:color w:val="auto"/>
        </w:rPr>
        <w:t>间</w:t>
      </w:r>
      <w:r>
        <w:rPr>
          <w:rFonts w:hint="eastAsia" w:ascii="宋体" w:hAnsi="宋体" w:cs="宋体"/>
          <w:color w:val="auto"/>
          <w:lang w:eastAsia="zh-TW"/>
        </w:rPr>
        <w:t>和地点组织</w:t>
      </w:r>
      <w:r>
        <w:rPr>
          <w:rFonts w:hint="eastAsia" w:ascii="宋体" w:hAnsi="宋体" w:cs="宋体"/>
          <w:color w:val="auto"/>
        </w:rPr>
        <w:t>磋商</w:t>
      </w:r>
      <w:r>
        <w:rPr>
          <w:rFonts w:hint="eastAsia" w:ascii="宋体" w:hAnsi="宋体" w:cs="宋体"/>
          <w:color w:val="auto"/>
          <w:lang w:eastAsia="zh-TW"/>
        </w:rPr>
        <w:t>。</w:t>
      </w:r>
    </w:p>
    <w:p w14:paraId="1A79BC71">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响应文件拆封在竞争性磋商文件规定的</w:t>
      </w:r>
      <w:r>
        <w:rPr>
          <w:rFonts w:hint="eastAsia" w:ascii="宋体" w:hAnsi="宋体" w:cs="宋体"/>
          <w:color w:val="auto"/>
        </w:rPr>
        <w:t>开标</w:t>
      </w:r>
      <w:r>
        <w:rPr>
          <w:rFonts w:hint="eastAsia" w:ascii="宋体" w:hAnsi="宋体" w:cs="宋体"/>
          <w:color w:val="auto"/>
          <w:lang w:eastAsia="zh-TW"/>
        </w:rPr>
        <w:t>时间结束后磋商阶段进行。</w:t>
      </w:r>
    </w:p>
    <w:p w14:paraId="1A79BC72">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b/>
          <w:color w:val="auto"/>
        </w:rPr>
      </w:pPr>
      <w:r>
        <w:rPr>
          <w:rFonts w:hint="eastAsia" w:ascii="宋体" w:hAnsi="宋体" w:cs="宋体"/>
          <w:color w:val="auto"/>
        </w:rPr>
        <w:t>响应文件递交</w:t>
      </w:r>
      <w:r>
        <w:rPr>
          <w:rFonts w:hint="eastAsia" w:ascii="宋体" w:hAnsi="宋体" w:cs="宋体"/>
          <w:color w:val="auto"/>
          <w:lang w:eastAsia="zh-TW"/>
        </w:rPr>
        <w:t>截止时间后，由全体</w:t>
      </w:r>
      <w:r>
        <w:rPr>
          <w:rFonts w:hint="eastAsia" w:ascii="宋体" w:hAnsi="宋体" w:cs="宋体"/>
          <w:color w:val="auto"/>
        </w:rPr>
        <w:t>响应</w:t>
      </w:r>
      <w:r>
        <w:rPr>
          <w:rFonts w:hint="eastAsia" w:ascii="宋体" w:hAnsi="宋体" w:cs="宋体"/>
          <w:color w:val="auto"/>
          <w:lang w:eastAsia="zh-TW"/>
        </w:rPr>
        <w:t>供应商对全部响应文件的密封情况进行检查。</w:t>
      </w:r>
    </w:p>
    <w:p w14:paraId="1A79BC73">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磋商小组</w:t>
      </w:r>
      <w:bookmarkEnd w:id="121"/>
      <w:bookmarkEnd w:id="122"/>
      <w:bookmarkEnd w:id="123"/>
      <w:bookmarkEnd w:id="124"/>
    </w:p>
    <w:p w14:paraId="1A79BC74">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bookmarkStart w:id="125" w:name="_Hlk58574255"/>
      <w:r>
        <w:rPr>
          <w:rFonts w:hint="eastAsia" w:ascii="宋体" w:hAnsi="宋体" w:cs="宋体"/>
          <w:color w:val="auto"/>
        </w:rPr>
        <w:t>本次磋商依法组建磋商小组，磋商小组成员人数详见</w:t>
      </w:r>
      <w:r>
        <w:rPr>
          <w:rFonts w:hint="eastAsia" w:ascii="宋体" w:hAnsi="宋体" w:cs="宋体"/>
          <w:b/>
          <w:color w:val="auto"/>
          <w:lang w:eastAsia="zh-TW"/>
        </w:rPr>
        <w:t>供应商须知前附表</w:t>
      </w:r>
      <w:bookmarkEnd w:id="125"/>
      <w:r>
        <w:rPr>
          <w:rFonts w:hint="eastAsia" w:ascii="宋体" w:hAnsi="宋体" w:cs="宋体"/>
          <w:color w:val="auto"/>
          <w:lang w:eastAsia="zh-TW"/>
        </w:rPr>
        <w:t>。</w:t>
      </w:r>
    </w:p>
    <w:p w14:paraId="1A79BC75">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rPr>
        <w:t>磋商小组名单在磋商结果确定前严格保密</w:t>
      </w:r>
      <w:r>
        <w:rPr>
          <w:rFonts w:hint="eastAsia" w:ascii="宋体" w:hAnsi="宋体" w:cs="宋体"/>
          <w:color w:val="auto"/>
          <w:lang w:eastAsia="zh-TW"/>
        </w:rPr>
        <w:t>。</w:t>
      </w:r>
      <w:r>
        <w:rPr>
          <w:rFonts w:hint="eastAsia" w:ascii="宋体" w:hAnsi="宋体" w:cs="宋体"/>
          <w:color w:val="auto"/>
        </w:rPr>
        <w:t>评审</w:t>
      </w:r>
      <w:r>
        <w:rPr>
          <w:rFonts w:hint="eastAsia" w:ascii="宋体" w:hAnsi="宋体" w:cs="宋体"/>
          <w:color w:val="auto"/>
          <w:lang w:eastAsia="zh-TW"/>
        </w:rPr>
        <w:t>专家有下列情形之一的，受到邀请应主动提出回避，采购当事人也可以要求该</w:t>
      </w:r>
      <w:r>
        <w:rPr>
          <w:rFonts w:hint="eastAsia" w:ascii="宋体" w:hAnsi="宋体" w:cs="宋体"/>
          <w:color w:val="auto"/>
        </w:rPr>
        <w:t>评审</w:t>
      </w:r>
      <w:r>
        <w:rPr>
          <w:rFonts w:hint="eastAsia" w:ascii="宋体" w:hAnsi="宋体" w:cs="宋体"/>
          <w:color w:val="auto"/>
          <w:lang w:eastAsia="zh-TW"/>
        </w:rPr>
        <w:t>专家回避：</w:t>
      </w:r>
    </w:p>
    <w:p w14:paraId="1A79BC76">
      <w:pPr>
        <w:numPr>
          <w:ilvl w:val="2"/>
          <w:numId w:val="2"/>
        </w:numPr>
        <w:tabs>
          <w:tab w:val="left" w:pos="851"/>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参加采购活动前3年内与供应商存在劳动关系；</w:t>
      </w:r>
    </w:p>
    <w:p w14:paraId="1A79BC77">
      <w:pPr>
        <w:numPr>
          <w:ilvl w:val="2"/>
          <w:numId w:val="2"/>
        </w:numPr>
        <w:tabs>
          <w:tab w:val="left" w:pos="851"/>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参加采购活动前3年内担任供应商的董事、监事；</w:t>
      </w:r>
    </w:p>
    <w:p w14:paraId="1A79BC78">
      <w:pPr>
        <w:numPr>
          <w:ilvl w:val="2"/>
          <w:numId w:val="2"/>
        </w:numPr>
        <w:tabs>
          <w:tab w:val="left" w:pos="851"/>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参加采购活动前3年内是供应商的控股股东或者实际控制人；</w:t>
      </w:r>
    </w:p>
    <w:p w14:paraId="1A79BC79">
      <w:pPr>
        <w:numPr>
          <w:ilvl w:val="2"/>
          <w:numId w:val="2"/>
        </w:numPr>
        <w:tabs>
          <w:tab w:val="left" w:pos="851"/>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与供应商的法定代表人或者负责人有夫妻、直系血亲、三代以内旁系血亲或者近姻亲关系；</w:t>
      </w:r>
    </w:p>
    <w:p w14:paraId="1A79BC7A">
      <w:pPr>
        <w:numPr>
          <w:ilvl w:val="2"/>
          <w:numId w:val="2"/>
        </w:numPr>
        <w:tabs>
          <w:tab w:val="left" w:pos="851"/>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宋体"/>
          <w:color w:val="auto"/>
          <w:lang w:eastAsia="zh-TW"/>
        </w:rPr>
        <w:t>与供应商有其他可能影响政府采购活动公平、公正进行的关系。</w:t>
      </w:r>
    </w:p>
    <w:p w14:paraId="1A79BC7B">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26" w:name="_Toc416770239"/>
      <w:bookmarkStart w:id="127" w:name="_Toc416771349"/>
      <w:r>
        <w:rPr>
          <w:rFonts w:hint="eastAsia" w:ascii="宋体" w:hAnsi="宋体"/>
          <w:b/>
          <w:bCs/>
          <w:color w:val="auto"/>
        </w:rPr>
        <w:t>磋商过程</w:t>
      </w:r>
      <w:bookmarkEnd w:id="126"/>
      <w:bookmarkEnd w:id="127"/>
    </w:p>
    <w:p w14:paraId="1A79BC7C">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
          <w:bCs/>
          <w:color w:val="auto"/>
        </w:rPr>
      </w:pPr>
      <w:bookmarkStart w:id="128" w:name="_Toc434343677"/>
      <w:r>
        <w:rPr>
          <w:rFonts w:hint="eastAsia"/>
          <w:color w:val="auto"/>
        </w:rPr>
        <w:t>磋商小组应当对响应文件的有效性、完整性和响应程度进行评审。磋商小组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cs="宋体"/>
          <w:color w:val="auto"/>
        </w:rPr>
        <w:t>磋商小组要求供应商澄清、说明或者更正响应文件应当以书面形式作出。供应商的澄清、说明或者更正应当由法定代表人或其授权代表</w:t>
      </w:r>
      <w:r>
        <w:rPr>
          <w:rFonts w:hint="eastAsia" w:ascii="宋体" w:hAnsi="宋体"/>
          <w:color w:val="auto"/>
        </w:rPr>
        <w:t>签署本人姓名（或印盖本人姓名章）</w:t>
      </w:r>
      <w:r>
        <w:rPr>
          <w:rFonts w:hint="eastAsia" w:ascii="宋体" w:hAnsi="宋体" w:cs="宋体"/>
          <w:color w:val="auto"/>
        </w:rPr>
        <w:t>或者加盖公章。</w:t>
      </w:r>
    </w:p>
    <w:p w14:paraId="1A79BC7D">
      <w:pPr>
        <w:numPr>
          <w:ilvl w:val="1"/>
          <w:numId w:val="2"/>
        </w:numPr>
        <w:tabs>
          <w:tab w:val="left" w:pos="709"/>
          <w:tab w:val="clear" w:pos="786"/>
        </w:tabs>
        <w:autoSpaceDE w:val="0"/>
        <w:autoSpaceDN w:val="0"/>
        <w:adjustRightInd w:val="0"/>
        <w:snapToGrid w:val="0"/>
        <w:spacing w:line="360" w:lineRule="auto"/>
        <w:ind w:left="709" w:hanging="709"/>
        <w:jc w:val="left"/>
        <w:rPr>
          <w:color w:val="auto"/>
        </w:rPr>
      </w:pPr>
      <w:r>
        <w:rPr>
          <w:rFonts w:hint="eastAsia"/>
          <w:color w:val="auto"/>
        </w:rPr>
        <w:t>资格、符合性评审详见竞争性磋商文件第三章的《资格性、符合性评审表》，未能通过资格性、符合性审查被认定为无效响应，磋商小组可现场告知有关供应商。</w:t>
      </w:r>
      <w:r>
        <w:rPr>
          <w:rFonts w:hint="eastAsia" w:ascii="宋体" w:hAnsi="宋体" w:cs="宋体"/>
          <w:color w:val="auto"/>
        </w:rPr>
        <w:t>只</w:t>
      </w:r>
      <w:r>
        <w:rPr>
          <w:rFonts w:hint="eastAsia"/>
          <w:color w:val="auto"/>
        </w:rPr>
        <w:t>有全部满足《资格性和符合性审查表》所列各项要求的投标才是有效投标，只要不满足资格性和符合性条款中所列各项要求之一的，将被认定为无效投标。对投标有效性认定意见不一致的，磋商小组按照少数服从多数的原则确定。</w:t>
      </w:r>
    </w:p>
    <w:p w14:paraId="1A79BC7E">
      <w:pPr>
        <w:numPr>
          <w:ilvl w:val="1"/>
          <w:numId w:val="2"/>
        </w:numPr>
        <w:tabs>
          <w:tab w:val="left" w:pos="709"/>
          <w:tab w:val="clear" w:pos="786"/>
        </w:tabs>
        <w:autoSpaceDE w:val="0"/>
        <w:autoSpaceDN w:val="0"/>
        <w:adjustRightInd w:val="0"/>
        <w:snapToGrid w:val="0"/>
        <w:spacing w:line="360" w:lineRule="auto"/>
        <w:ind w:left="709" w:hanging="709"/>
        <w:jc w:val="left"/>
        <w:rPr>
          <w:color w:val="auto"/>
        </w:rPr>
      </w:pPr>
      <w:r>
        <w:rPr>
          <w:rFonts w:hint="eastAsia"/>
          <w:color w:val="auto"/>
        </w:rPr>
        <w:t>磋商小组所有成员应当集中与单一供应</w:t>
      </w:r>
      <w:r>
        <w:rPr>
          <w:rFonts w:hint="eastAsia" w:ascii="宋体" w:hAnsi="宋体" w:cs="宋体"/>
          <w:color w:val="auto"/>
          <w:lang w:eastAsia="zh-TW"/>
        </w:rPr>
        <w:t>商（以</w:t>
      </w:r>
      <w:r>
        <w:rPr>
          <w:rFonts w:hint="eastAsia" w:ascii="宋体" w:hAnsi="宋体" w:cs="宋体"/>
          <w:color w:val="auto"/>
        </w:rPr>
        <w:t>响</w:t>
      </w:r>
      <w:r>
        <w:rPr>
          <w:rFonts w:hint="eastAsia" w:ascii="宋体" w:hAnsi="宋体" w:cs="宋体"/>
          <w:color w:val="auto"/>
          <w:lang w:eastAsia="zh-TW"/>
        </w:rPr>
        <w:t>应供应商签到顺序为准）</w:t>
      </w:r>
      <w:r>
        <w:rPr>
          <w:rFonts w:hint="eastAsia"/>
          <w:color w:val="auto"/>
        </w:rPr>
        <w:t>分别进行磋商，并给予所有参加磋商</w:t>
      </w:r>
      <w:r>
        <w:rPr>
          <w:rFonts w:hint="eastAsia" w:ascii="宋体" w:hAnsi="宋体" w:cs="宋体"/>
          <w:color w:val="auto"/>
        </w:rPr>
        <w:t>的响应</w:t>
      </w:r>
      <w:r>
        <w:rPr>
          <w:rFonts w:hint="eastAsia"/>
          <w:color w:val="auto"/>
        </w:rPr>
        <w:t>供应商平等的磋商机</w:t>
      </w:r>
      <w:r>
        <w:rPr>
          <w:rFonts w:hint="eastAsia" w:ascii="宋体" w:hAnsi="宋体" w:cs="宋体"/>
          <w:color w:val="auto"/>
        </w:rPr>
        <w:t>会</w:t>
      </w:r>
      <w:r>
        <w:rPr>
          <w:rFonts w:hint="eastAsia"/>
          <w:color w:val="auto"/>
        </w:rPr>
        <w:t>。</w:t>
      </w:r>
    </w:p>
    <w:p w14:paraId="1A79BC7F">
      <w:pPr>
        <w:numPr>
          <w:ilvl w:val="1"/>
          <w:numId w:val="2"/>
        </w:numPr>
        <w:tabs>
          <w:tab w:val="left" w:pos="709"/>
          <w:tab w:val="clear" w:pos="786"/>
        </w:tabs>
        <w:autoSpaceDE w:val="0"/>
        <w:autoSpaceDN w:val="0"/>
        <w:adjustRightInd w:val="0"/>
        <w:snapToGrid w:val="0"/>
        <w:spacing w:line="360" w:lineRule="auto"/>
        <w:ind w:left="709" w:hanging="709"/>
        <w:jc w:val="left"/>
        <w:rPr>
          <w:color w:val="auto"/>
        </w:rPr>
      </w:pPr>
      <w:r>
        <w:rPr>
          <w:rFonts w:hint="eastAsia"/>
          <w:color w:val="auto"/>
        </w:rPr>
        <w:t>在磋商过程中，磋商小组可以根据竞争性磋商文件和磋商情况实质性变动采购需求中的技术、服务要求以及合同草案条款，但不得变动竞争性磋商文件中的其他内容。实质性变动的内容，须经采购人代表确认。对竞争性磋商文件作出实质性变动是竞争性磋商文件的有效组成部分，磋商小组应当及时以书面形式同时通知所有参加磋商的响应供应商。供应商应当按照竞争性磋商文件的变动情况和磋商小组的要求重新提交响应文件，并由其法定代表人或授权代表</w:t>
      </w:r>
      <w:r>
        <w:rPr>
          <w:rFonts w:hint="eastAsia" w:ascii="宋体" w:hAnsi="宋体"/>
          <w:color w:val="auto"/>
        </w:rPr>
        <w:t>签署本人姓名（或印盖本人姓名章）</w:t>
      </w:r>
      <w:r>
        <w:rPr>
          <w:rFonts w:hint="eastAsia"/>
          <w:color w:val="auto"/>
        </w:rPr>
        <w:t>或者加盖公章。</w:t>
      </w:r>
    </w:p>
    <w:p w14:paraId="1A79BC80">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color w:val="auto"/>
        </w:rPr>
        <w:t>在磋商中</w:t>
      </w:r>
      <w:r>
        <w:rPr>
          <w:rFonts w:hint="eastAsia" w:ascii="宋体" w:hAnsi="宋体" w:cs="宋体"/>
          <w:color w:val="auto"/>
          <w:lang w:eastAsia="zh-TW"/>
        </w:rPr>
        <w:t>，磋商小组</w:t>
      </w:r>
      <w:r>
        <w:rPr>
          <w:rFonts w:hint="eastAsia" w:ascii="宋体" w:hAnsi="宋体" w:cs="宋体"/>
          <w:color w:val="auto"/>
        </w:rPr>
        <w:t>及</w:t>
      </w:r>
      <w:r>
        <w:rPr>
          <w:rFonts w:hint="eastAsia" w:ascii="宋体" w:hAnsi="宋体" w:cs="宋体"/>
          <w:color w:val="auto"/>
          <w:lang w:eastAsia="zh-TW"/>
        </w:rPr>
        <w:t>有关当事人应当严格遵守保密原则，任何人不得透露与磋商有关的</w:t>
      </w:r>
      <w:r>
        <w:rPr>
          <w:rFonts w:hint="eastAsia" w:ascii="宋体" w:hAnsi="宋体" w:cs="宋体"/>
          <w:color w:val="auto"/>
        </w:rPr>
        <w:t>其他</w:t>
      </w:r>
      <w:r>
        <w:rPr>
          <w:rFonts w:hint="eastAsia" w:ascii="宋体" w:hAnsi="宋体" w:cs="宋体"/>
          <w:color w:val="auto"/>
          <w:lang w:eastAsia="zh-TW"/>
        </w:rPr>
        <w:t>响应供应商的技术</w:t>
      </w:r>
      <w:r>
        <w:rPr>
          <w:rFonts w:hint="eastAsia" w:ascii="宋体" w:hAnsi="宋体" w:cs="宋体"/>
          <w:color w:val="auto"/>
        </w:rPr>
        <w:t>资料</w:t>
      </w:r>
      <w:r>
        <w:rPr>
          <w:rFonts w:hint="eastAsia" w:ascii="宋体" w:hAnsi="宋体" w:cs="宋体"/>
          <w:color w:val="auto"/>
          <w:lang w:eastAsia="zh-TW"/>
        </w:rPr>
        <w:t>、价格和其他信息。</w:t>
      </w:r>
    </w:p>
    <w:p w14:paraId="1A79BC81">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竞争性磋商文件能够详细列明采购标的的技术、服务要求的，</w:t>
      </w:r>
      <w:r>
        <w:rPr>
          <w:rFonts w:hint="eastAsia" w:ascii="宋体" w:hAnsi="宋体" w:cs="宋体"/>
          <w:color w:val="auto"/>
          <w:lang w:eastAsia="zh-TW"/>
        </w:rPr>
        <w:t>磋商结束后，</w:t>
      </w:r>
      <w:r>
        <w:rPr>
          <w:rFonts w:hint="eastAsia" w:ascii="宋体" w:hAnsi="宋体" w:cs="宋体"/>
          <w:color w:val="auto"/>
        </w:rPr>
        <w:t>磋商小组要求</w:t>
      </w:r>
      <w:r>
        <w:rPr>
          <w:rFonts w:hint="eastAsia" w:ascii="宋体" w:hAnsi="宋体" w:cs="宋体"/>
          <w:color w:val="auto"/>
          <w:lang w:eastAsia="zh-TW"/>
        </w:rPr>
        <w:t>所有作出实质性响应的有效供应商应在规定的时间内提交最</w:t>
      </w:r>
      <w:r>
        <w:rPr>
          <w:rFonts w:hint="eastAsia" w:ascii="宋体" w:hAnsi="宋体" w:cs="宋体"/>
          <w:color w:val="auto"/>
        </w:rPr>
        <w:t>后</w:t>
      </w:r>
      <w:r>
        <w:rPr>
          <w:rFonts w:hint="eastAsia" w:ascii="宋体" w:hAnsi="宋体" w:cs="宋体"/>
          <w:color w:val="auto"/>
          <w:lang w:eastAsia="zh-TW"/>
        </w:rPr>
        <w:t>报价</w:t>
      </w:r>
      <w:r>
        <w:rPr>
          <w:rFonts w:hint="eastAsia" w:ascii="宋体" w:hAnsi="宋体"/>
          <w:color w:val="auto"/>
        </w:rPr>
        <w:t>（最后报价时间视磋商进程由磋商小组决定）</w:t>
      </w:r>
      <w:r>
        <w:rPr>
          <w:rFonts w:hint="eastAsia" w:ascii="宋体" w:hAnsi="宋体" w:cs="宋体"/>
          <w:color w:val="auto"/>
        </w:rPr>
        <w:t>，最后报价是供应商响应文件的有效组成部分。</w:t>
      </w:r>
    </w:p>
    <w:p w14:paraId="1A79BC82">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hint="eastAsia" w:ascii="宋体" w:hAnsi="宋体" w:cs="宋体"/>
          <w:color w:val="auto"/>
        </w:rPr>
        <w:t>磋商小组</w:t>
      </w:r>
      <w:r>
        <w:rPr>
          <w:rFonts w:hint="eastAsia" w:ascii="宋体" w:hAnsi="宋体" w:cs="宋体"/>
          <w:color w:val="auto"/>
          <w:lang w:eastAsia="zh-TW"/>
        </w:rPr>
        <w:t>认为</w:t>
      </w:r>
      <w:r>
        <w:rPr>
          <w:rFonts w:hint="eastAsia" w:ascii="宋体" w:hAnsi="宋体" w:cs="宋体"/>
          <w:color w:val="auto"/>
        </w:rPr>
        <w:t>响应供应商</w:t>
      </w:r>
      <w:r>
        <w:rPr>
          <w:rFonts w:hint="eastAsia" w:ascii="宋体" w:hAnsi="宋体" w:cs="宋体"/>
          <w:color w:val="auto"/>
          <w:lang w:eastAsia="zh-TW"/>
        </w:rPr>
        <w:t>的报价明显低于其他通过</w:t>
      </w:r>
      <w:r>
        <w:rPr>
          <w:rFonts w:hint="eastAsia" w:ascii="宋体" w:hAnsi="宋体" w:cs="宋体"/>
          <w:color w:val="auto"/>
        </w:rPr>
        <w:t>资格、</w:t>
      </w:r>
      <w:r>
        <w:rPr>
          <w:rFonts w:hint="eastAsia" w:ascii="宋体" w:hAnsi="宋体" w:cs="宋体"/>
          <w:color w:val="auto"/>
          <w:lang w:eastAsia="zh-TW"/>
        </w:rPr>
        <w:t>符合性审查</w:t>
      </w:r>
      <w:r>
        <w:rPr>
          <w:rFonts w:hint="eastAsia" w:ascii="宋体" w:hAnsi="宋体" w:cs="宋体"/>
          <w:color w:val="auto"/>
        </w:rPr>
        <w:t>响应供应商</w:t>
      </w:r>
      <w:r>
        <w:rPr>
          <w:rFonts w:hint="eastAsia" w:ascii="宋体" w:hAnsi="宋体" w:cs="宋体"/>
          <w:color w:val="auto"/>
          <w:lang w:eastAsia="zh-TW"/>
        </w:rPr>
        <w:t>的报价，有可能影响产品质量或者不能诚信履约的，应当要求其在</w:t>
      </w:r>
      <w:r>
        <w:rPr>
          <w:rFonts w:hint="eastAsia" w:ascii="宋体" w:hAnsi="宋体" w:cs="宋体"/>
          <w:color w:val="auto"/>
        </w:rPr>
        <w:t>磋商</w:t>
      </w:r>
      <w:r>
        <w:rPr>
          <w:rFonts w:hint="eastAsia" w:ascii="宋体" w:hAnsi="宋体" w:cs="宋体"/>
          <w:color w:val="auto"/>
          <w:lang w:eastAsia="zh-TW"/>
        </w:rPr>
        <w:t>现场合理的时间内提供书面说明，必要时提交相关证明材料；</w:t>
      </w:r>
      <w:r>
        <w:rPr>
          <w:rFonts w:hint="eastAsia" w:ascii="宋体" w:hAnsi="宋体" w:cs="宋体"/>
          <w:color w:val="auto"/>
        </w:rPr>
        <w:t>响应供应商</w:t>
      </w:r>
      <w:r>
        <w:rPr>
          <w:rFonts w:hint="eastAsia" w:ascii="宋体" w:hAnsi="宋体" w:cs="宋体"/>
          <w:color w:val="auto"/>
          <w:lang w:eastAsia="zh-TW"/>
        </w:rPr>
        <w:t>不能证明其报价合理性的，</w:t>
      </w:r>
      <w:r>
        <w:rPr>
          <w:rFonts w:hint="eastAsia" w:ascii="宋体" w:hAnsi="宋体" w:cs="宋体"/>
          <w:color w:val="auto"/>
        </w:rPr>
        <w:t>磋商小组</w:t>
      </w:r>
      <w:r>
        <w:rPr>
          <w:rFonts w:hint="eastAsia" w:ascii="宋体" w:hAnsi="宋体" w:cs="宋体"/>
          <w:color w:val="auto"/>
          <w:lang w:eastAsia="zh-TW"/>
        </w:rPr>
        <w:t>应当将其作为无效投标处理。</w:t>
      </w:r>
    </w:p>
    <w:p w14:paraId="1A79BC83">
      <w:pPr>
        <w:numPr>
          <w:ilvl w:val="1"/>
          <w:numId w:val="2"/>
        </w:numPr>
        <w:tabs>
          <w:tab w:val="left" w:pos="360"/>
          <w:tab w:val="clear" w:pos="786"/>
        </w:tabs>
        <w:autoSpaceDE w:val="0"/>
        <w:autoSpaceDN w:val="0"/>
        <w:adjustRightInd w:val="0"/>
        <w:snapToGrid w:val="0"/>
        <w:spacing w:line="360" w:lineRule="auto"/>
        <w:ind w:left="360"/>
        <w:jc w:val="left"/>
        <w:rPr>
          <w:rFonts w:hint="eastAsia" w:ascii="宋体" w:hAnsi="宋体" w:cs="宋体"/>
          <w:color w:val="auto"/>
          <w:lang w:eastAsia="zh-TW"/>
        </w:rPr>
      </w:pPr>
      <w:r>
        <w:rPr>
          <w:rFonts w:hint="eastAsia" w:ascii="宋体" w:hAnsi="宋体" w:cs="宋体"/>
          <w:color w:val="auto"/>
        </w:rPr>
        <w:t>报价</w:t>
      </w:r>
      <w:r>
        <w:rPr>
          <w:rFonts w:hint="eastAsia" w:ascii="宋体" w:hAnsi="宋体" w:cs="宋体"/>
          <w:color w:val="auto"/>
          <w:lang w:eastAsia="zh-TW"/>
        </w:rPr>
        <w:t>修正误差的原则如下：</w:t>
      </w:r>
    </w:p>
    <w:p w14:paraId="1A79BC84">
      <w:pPr>
        <w:numPr>
          <w:ilvl w:val="2"/>
          <w:numId w:val="2"/>
        </w:numPr>
        <w:tabs>
          <w:tab w:val="left" w:pos="851"/>
        </w:tabs>
        <w:autoSpaceDN w:val="0"/>
        <w:adjustRightInd w:val="0"/>
        <w:snapToGrid w:val="0"/>
        <w:spacing w:line="360" w:lineRule="auto"/>
        <w:rPr>
          <w:rFonts w:hint="eastAsia" w:ascii="宋体" w:hAnsi="宋体"/>
          <w:bCs/>
          <w:color w:val="auto"/>
        </w:rPr>
      </w:pPr>
      <w:r>
        <w:rPr>
          <w:rFonts w:hint="eastAsia" w:ascii="宋体" w:hAnsi="宋体" w:cs="宋体"/>
          <w:color w:val="auto"/>
          <w:lang w:eastAsia="zh-TW"/>
        </w:rPr>
        <w:t>单价金额小数点或者百分比有明显错位的，以</w:t>
      </w:r>
      <w:r>
        <w:rPr>
          <w:rFonts w:hint="eastAsia" w:ascii="宋体" w:hAnsi="宋体" w:cs="宋体"/>
          <w:color w:val="auto"/>
        </w:rPr>
        <w:t>报价表</w:t>
      </w:r>
      <w:r>
        <w:rPr>
          <w:rFonts w:hint="eastAsia" w:ascii="宋体" w:hAnsi="宋体" w:cs="宋体"/>
          <w:color w:val="auto"/>
          <w:lang w:eastAsia="zh-TW"/>
        </w:rPr>
        <w:t>的总价为准，并修改单价</w:t>
      </w:r>
      <w:r>
        <w:rPr>
          <w:rFonts w:hint="eastAsia" w:ascii="宋体" w:hAnsi="宋体"/>
          <w:bCs/>
          <w:color w:val="auto"/>
        </w:rPr>
        <w:t>；</w:t>
      </w:r>
    </w:p>
    <w:p w14:paraId="1A79BC85">
      <w:pPr>
        <w:numPr>
          <w:ilvl w:val="2"/>
          <w:numId w:val="2"/>
        </w:numPr>
        <w:tabs>
          <w:tab w:val="left" w:pos="851"/>
        </w:tabs>
        <w:autoSpaceDN w:val="0"/>
        <w:adjustRightInd w:val="0"/>
        <w:snapToGrid w:val="0"/>
        <w:spacing w:line="360" w:lineRule="auto"/>
        <w:rPr>
          <w:rFonts w:hint="eastAsia" w:ascii="宋体" w:hAnsi="宋体"/>
          <w:bCs/>
          <w:color w:val="auto"/>
        </w:rPr>
      </w:pPr>
      <w:r>
        <w:rPr>
          <w:rFonts w:hint="eastAsia" w:ascii="宋体" w:hAnsi="宋体" w:cs="宋体"/>
          <w:color w:val="auto"/>
          <w:lang w:eastAsia="zh-TW"/>
        </w:rPr>
        <w:t>总价金额与按单价汇总金额不一致的，以单价金额计算结果为准</w:t>
      </w:r>
    </w:p>
    <w:p w14:paraId="1A79BC86">
      <w:pPr>
        <w:snapToGrid w:val="0"/>
        <w:spacing w:line="360" w:lineRule="auto"/>
        <w:ind w:left="709"/>
        <w:rPr>
          <w:rFonts w:hint="eastAsia" w:ascii="宋体" w:hAnsi="宋体" w:cs="宋体"/>
          <w:color w:val="auto"/>
        </w:rPr>
      </w:pPr>
      <w:r>
        <w:rPr>
          <w:rFonts w:hint="eastAsia" w:ascii="宋体" w:hAnsi="宋体" w:cs="宋体"/>
          <w:color w:val="auto"/>
          <w:lang w:eastAsia="zh-TW"/>
        </w:rPr>
        <w:t>同时出现两种以上不一致的，按照前款规定的顺序修正。磋商小组按上述修正误差的原则调整的价格对其响应供应商具有约束力。如果响应供应商不接受修正后的价格，其报价将被拒绝。</w:t>
      </w:r>
    </w:p>
    <w:p w14:paraId="1A79BC87">
      <w:pPr>
        <w:numPr>
          <w:ilvl w:val="2"/>
          <w:numId w:val="2"/>
        </w:numPr>
        <w:tabs>
          <w:tab w:val="left" w:pos="709"/>
          <w:tab w:val="left" w:pos="851"/>
          <w:tab w:val="clear" w:pos="720"/>
        </w:tabs>
        <w:autoSpaceDN w:val="0"/>
        <w:adjustRightInd w:val="0"/>
        <w:snapToGrid w:val="0"/>
        <w:spacing w:line="360" w:lineRule="auto"/>
        <w:rPr>
          <w:rFonts w:hint="eastAsia" w:ascii="宋体" w:hAnsi="宋体"/>
          <w:bCs/>
          <w:color w:val="auto"/>
        </w:rPr>
      </w:pPr>
      <w:r>
        <w:rPr>
          <w:rFonts w:hint="eastAsia" w:ascii="宋体" w:hAnsi="宋体"/>
          <w:bCs/>
          <w:color w:val="auto"/>
        </w:rPr>
        <w:t>对不同文字文本响应文件的解释发生异议的，以中文文本为准；</w:t>
      </w:r>
      <w:r>
        <w:rPr>
          <w:rFonts w:hint="eastAsia" w:ascii="宋体" w:hAnsi="宋体" w:cs="宋体"/>
          <w:color w:val="auto"/>
          <w:lang w:eastAsia="zh-TW"/>
        </w:rPr>
        <w:tab/>
      </w:r>
    </w:p>
    <w:p w14:paraId="1A79BC88">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olor w:val="auto"/>
        </w:rPr>
      </w:pPr>
      <w:r>
        <w:rPr>
          <w:rFonts w:hint="eastAsia"/>
          <w:color w:val="auto"/>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1A79BC89">
      <w:pPr>
        <w:numPr>
          <w:ilvl w:val="0"/>
          <w:numId w:val="2"/>
        </w:numPr>
        <w:autoSpaceDE w:val="0"/>
        <w:autoSpaceDN w:val="0"/>
        <w:adjustRightInd w:val="0"/>
        <w:snapToGrid w:val="0"/>
        <w:spacing w:line="360" w:lineRule="auto"/>
        <w:ind w:left="0" w:firstLine="0"/>
        <w:rPr>
          <w:rFonts w:hint="eastAsia" w:ascii="宋体" w:hAnsi="宋体" w:cs="宋体"/>
          <w:b/>
          <w:color w:val="auto"/>
        </w:rPr>
      </w:pPr>
      <w:r>
        <w:rPr>
          <w:rFonts w:hint="eastAsia" w:ascii="宋体" w:hAnsi="宋体" w:cs="宋体"/>
          <w:b/>
          <w:color w:val="auto"/>
        </w:rPr>
        <w:t>终止</w:t>
      </w:r>
      <w:r>
        <w:rPr>
          <w:rFonts w:hint="eastAsia" w:ascii="宋体" w:hAnsi="宋体"/>
          <w:b/>
          <w:bCs/>
          <w:color w:val="auto"/>
        </w:rPr>
        <w:t>采购</w:t>
      </w:r>
    </w:p>
    <w:p w14:paraId="1A79BC8A">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rPr>
      </w:pPr>
      <w:r>
        <w:rPr>
          <w:rFonts w:ascii="宋体" w:hAnsi="宋体" w:cs="宋体"/>
          <w:color w:val="auto"/>
        </w:rPr>
        <w:t>出现</w:t>
      </w:r>
      <w:r>
        <w:rPr>
          <w:color w:val="auto"/>
        </w:rPr>
        <w:t>下列</w:t>
      </w:r>
      <w:r>
        <w:rPr>
          <w:rFonts w:ascii="宋体" w:hAnsi="宋体" w:cs="宋体"/>
          <w:color w:val="auto"/>
        </w:rPr>
        <w:t>情形之一的，</w:t>
      </w:r>
      <w:r>
        <w:rPr>
          <w:rFonts w:hint="eastAsia" w:ascii="宋体" w:hAnsi="宋体" w:cs="宋体"/>
          <w:color w:val="auto"/>
        </w:rPr>
        <w:t>采购人终止竞争性磋商采购活动</w:t>
      </w:r>
      <w:r>
        <w:rPr>
          <w:rFonts w:ascii="宋体" w:hAnsi="宋体" w:cs="宋体"/>
          <w:color w:val="auto"/>
        </w:rPr>
        <w:t xml:space="preserve">： </w:t>
      </w:r>
    </w:p>
    <w:p w14:paraId="1A79BC8B">
      <w:pPr>
        <w:numPr>
          <w:ilvl w:val="2"/>
          <w:numId w:val="2"/>
        </w:numPr>
        <w:tabs>
          <w:tab w:val="left" w:pos="851"/>
        </w:tabs>
        <w:autoSpaceDE w:val="0"/>
        <w:autoSpaceDN w:val="0"/>
        <w:adjustRightInd w:val="0"/>
        <w:snapToGrid w:val="0"/>
        <w:spacing w:line="360" w:lineRule="auto"/>
        <w:jc w:val="left"/>
        <w:rPr>
          <w:rFonts w:hint="eastAsia" w:ascii="宋体" w:hAnsi="宋体" w:cs="宋体"/>
          <w:color w:val="auto"/>
        </w:rPr>
      </w:pPr>
      <w:r>
        <w:rPr>
          <w:rFonts w:hint="eastAsia" w:ascii="宋体" w:hAnsi="宋体" w:cs="宋体"/>
          <w:color w:val="auto"/>
        </w:rPr>
        <w:t>因情况变化，不再符合规定的竞争性磋商采购方式适用情形的；</w:t>
      </w:r>
    </w:p>
    <w:p w14:paraId="1A79BC8C">
      <w:pPr>
        <w:numPr>
          <w:ilvl w:val="2"/>
          <w:numId w:val="2"/>
        </w:numPr>
        <w:tabs>
          <w:tab w:val="left" w:pos="851"/>
        </w:tabs>
        <w:autoSpaceDE w:val="0"/>
        <w:autoSpaceDN w:val="0"/>
        <w:adjustRightInd w:val="0"/>
        <w:snapToGrid w:val="0"/>
        <w:spacing w:line="360" w:lineRule="auto"/>
        <w:jc w:val="left"/>
        <w:rPr>
          <w:rFonts w:hint="eastAsia" w:ascii="宋体" w:hAnsi="宋体" w:cs="宋体"/>
          <w:color w:val="auto"/>
        </w:rPr>
      </w:pPr>
      <w:r>
        <w:rPr>
          <w:rFonts w:hint="eastAsia" w:ascii="宋体" w:hAnsi="宋体" w:cs="宋体"/>
          <w:color w:val="auto"/>
        </w:rPr>
        <w:t>出现影响采购公正的违法、违规行为的；</w:t>
      </w:r>
    </w:p>
    <w:p w14:paraId="1A79BC8D">
      <w:pPr>
        <w:numPr>
          <w:ilvl w:val="2"/>
          <w:numId w:val="2"/>
        </w:numPr>
        <w:tabs>
          <w:tab w:val="left" w:pos="851"/>
        </w:tabs>
        <w:autoSpaceDE w:val="0"/>
        <w:autoSpaceDN w:val="0"/>
        <w:adjustRightInd w:val="0"/>
        <w:snapToGrid w:val="0"/>
        <w:spacing w:line="360" w:lineRule="auto"/>
        <w:jc w:val="left"/>
        <w:rPr>
          <w:rFonts w:hint="eastAsia" w:ascii="宋体" w:hAnsi="宋体" w:cs="宋体"/>
          <w:color w:val="auto"/>
        </w:rPr>
      </w:pPr>
      <w:r>
        <w:rPr>
          <w:rFonts w:hint="eastAsia" w:ascii="宋体" w:hAnsi="宋体" w:cs="宋体"/>
          <w:color w:val="auto"/>
        </w:rPr>
        <w:t>除法律法规规定的情形外，在采购过程中符合要求的供应商或者报价未超过采购预算的供应商不足3家的。</w:t>
      </w:r>
    </w:p>
    <w:p w14:paraId="1A79BC8E">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ascii="宋体" w:hAnsi="宋体"/>
          <w:b/>
          <w:bCs/>
          <w:color w:val="auto"/>
        </w:rPr>
        <w:t>评审方法</w:t>
      </w:r>
      <w:r>
        <w:rPr>
          <w:rFonts w:hint="eastAsia" w:ascii="宋体" w:hAnsi="宋体"/>
          <w:b/>
          <w:bCs/>
          <w:color w:val="auto"/>
        </w:rPr>
        <w:t>和标准</w:t>
      </w:r>
      <w:bookmarkEnd w:id="128"/>
    </w:p>
    <w:p w14:paraId="1A79BC8F">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磋商小组将按照</w:t>
      </w:r>
      <w:r>
        <w:rPr>
          <w:rFonts w:hint="eastAsia" w:ascii="宋体" w:hAnsi="宋体"/>
          <w:b/>
          <w:color w:val="auto"/>
        </w:rPr>
        <w:t>供应商须知前附表</w:t>
      </w:r>
      <w:r>
        <w:rPr>
          <w:rFonts w:hint="eastAsia" w:ascii="宋体" w:hAnsi="宋体" w:cs="宋体"/>
          <w:color w:val="auto"/>
          <w:lang w:eastAsia="zh-TW"/>
        </w:rPr>
        <w:t>中确定的评审方法</w:t>
      </w:r>
      <w:r>
        <w:rPr>
          <w:rFonts w:hint="eastAsia" w:ascii="宋体" w:hAnsi="宋体" w:cs="宋体"/>
          <w:color w:val="auto"/>
        </w:rPr>
        <w:t>和</w:t>
      </w:r>
      <w:r>
        <w:rPr>
          <w:rFonts w:hint="eastAsia" w:ascii="宋体" w:hAnsi="宋体" w:cs="宋体"/>
          <w:color w:val="auto"/>
          <w:lang w:eastAsia="zh-TW"/>
        </w:rPr>
        <w:t>本竞争性磋商文件第</w:t>
      </w:r>
      <w:r>
        <w:rPr>
          <w:rFonts w:hint="eastAsia" w:ascii="宋体" w:hAnsi="宋体" w:cs="宋体"/>
          <w:color w:val="auto"/>
        </w:rPr>
        <w:t>三</w:t>
      </w:r>
      <w:r>
        <w:rPr>
          <w:rFonts w:hint="eastAsia" w:ascii="宋体" w:hAnsi="宋体" w:cs="宋体"/>
          <w:color w:val="auto"/>
          <w:lang w:eastAsia="zh-TW"/>
        </w:rPr>
        <w:t>章中</w:t>
      </w:r>
      <w:r>
        <w:rPr>
          <w:rFonts w:hint="eastAsia" w:ascii="宋体" w:hAnsi="宋体" w:cs="宋体"/>
          <w:color w:val="auto"/>
        </w:rPr>
        <w:t>的评审标准</w:t>
      </w:r>
      <w:r>
        <w:rPr>
          <w:rFonts w:hint="eastAsia" w:ascii="宋体" w:hAnsi="宋体" w:cs="宋体"/>
          <w:color w:val="auto"/>
          <w:lang w:eastAsia="zh-TW"/>
        </w:rPr>
        <w:t>进行评审。</w:t>
      </w:r>
    </w:p>
    <w:p w14:paraId="1A79BC90">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b/>
          <w:bCs/>
          <w:color w:val="auto"/>
        </w:rPr>
      </w:pPr>
      <w:r>
        <w:rPr>
          <w:rFonts w:hint="eastAsia" w:ascii="宋体" w:hAnsi="宋体"/>
          <w:color w:val="auto"/>
        </w:rPr>
        <w:t>除</w:t>
      </w:r>
      <w:r>
        <w:rPr>
          <w:rFonts w:hint="eastAsia" w:ascii="宋体" w:hAnsi="宋体"/>
          <w:b/>
          <w:color w:val="auto"/>
        </w:rPr>
        <w:t>供应商须知前附表</w:t>
      </w:r>
      <w:r>
        <w:rPr>
          <w:rFonts w:hint="eastAsia" w:ascii="宋体" w:hAnsi="宋体"/>
          <w:color w:val="auto"/>
        </w:rPr>
        <w:t>另有规定的，</w:t>
      </w:r>
      <w:r>
        <w:rPr>
          <w:rFonts w:hint="eastAsia" w:ascii="宋体" w:hAnsi="宋体" w:cs="宋体"/>
          <w:color w:val="auto"/>
          <w:lang w:eastAsia="zh-TW"/>
        </w:rPr>
        <w:t>磋商小组</w:t>
      </w:r>
      <w:r>
        <w:rPr>
          <w:rFonts w:hint="eastAsia" w:ascii="宋体" w:hAnsi="宋体" w:cs="宋体"/>
          <w:color w:val="auto"/>
        </w:rPr>
        <w:t>根据综合评分情况</w:t>
      </w:r>
      <w:r>
        <w:rPr>
          <w:rFonts w:hint="eastAsia" w:ascii="宋体" w:hAnsi="宋体"/>
          <w:color w:val="auto"/>
        </w:rPr>
        <w:t>按照评审得分由高到低推荐3名成交候选人。评审总得分相同的，按下列顺序比较确定：（1）磋商报价（由低到高）；（2）技术部分（或技术商务部分）得分（由高到低）；（3）技术部分（或技术商务部分）评审项目中分值权重占技术部分（或技术商务部分）总分值权重由高到低的次序（得分由高到低）。除</w:t>
      </w:r>
      <w:bookmarkStart w:id="129" w:name="_Hlk58574473"/>
      <w:r>
        <w:rPr>
          <w:rFonts w:hint="eastAsia" w:ascii="宋体" w:hAnsi="宋体"/>
          <w:b/>
          <w:color w:val="auto"/>
        </w:rPr>
        <w:t>供应商须知前附表</w:t>
      </w:r>
      <w:bookmarkEnd w:id="129"/>
      <w:r>
        <w:rPr>
          <w:rFonts w:hint="eastAsia" w:ascii="宋体" w:hAnsi="宋体"/>
          <w:color w:val="auto"/>
        </w:rPr>
        <w:t>另有规定的，推荐综合得分排名第一的</w:t>
      </w:r>
      <w:r>
        <w:rPr>
          <w:rFonts w:hint="eastAsia" w:ascii="宋体" w:hAnsi="宋体"/>
          <w:bCs/>
          <w:color w:val="auto"/>
        </w:rPr>
        <w:t>响应供应商</w:t>
      </w:r>
      <w:r>
        <w:rPr>
          <w:rFonts w:hint="eastAsia" w:ascii="宋体" w:hAnsi="宋体"/>
          <w:color w:val="auto"/>
        </w:rPr>
        <w:t>为第一</w:t>
      </w:r>
      <w:r>
        <w:rPr>
          <w:rFonts w:hint="eastAsia" w:ascii="宋体" w:hAnsi="宋体"/>
          <w:color w:val="auto"/>
          <w:lang w:eastAsia="zh-CN"/>
        </w:rPr>
        <w:t>成交</w:t>
      </w:r>
      <w:r>
        <w:rPr>
          <w:rFonts w:hint="eastAsia" w:ascii="宋体" w:hAnsi="宋体"/>
          <w:color w:val="auto"/>
        </w:rPr>
        <w:t>候选人，排名第二的</w:t>
      </w:r>
      <w:r>
        <w:rPr>
          <w:rFonts w:hint="eastAsia" w:ascii="宋体" w:hAnsi="宋体"/>
          <w:bCs/>
          <w:color w:val="auto"/>
        </w:rPr>
        <w:t>响应供应商</w:t>
      </w:r>
      <w:r>
        <w:rPr>
          <w:rFonts w:hint="eastAsia" w:ascii="宋体" w:hAnsi="宋体"/>
          <w:color w:val="auto"/>
        </w:rPr>
        <w:t>为第二</w:t>
      </w:r>
      <w:r>
        <w:rPr>
          <w:rFonts w:hint="eastAsia" w:ascii="宋体" w:hAnsi="宋体"/>
          <w:color w:val="auto"/>
          <w:lang w:eastAsia="zh-CN"/>
        </w:rPr>
        <w:t>成交</w:t>
      </w:r>
      <w:r>
        <w:rPr>
          <w:rFonts w:hint="eastAsia" w:ascii="宋体" w:hAnsi="宋体"/>
          <w:color w:val="auto"/>
        </w:rPr>
        <w:t>候选人，排名第三的</w:t>
      </w:r>
      <w:r>
        <w:rPr>
          <w:rFonts w:hint="eastAsia" w:ascii="宋体" w:hAnsi="宋体"/>
          <w:bCs/>
          <w:color w:val="auto"/>
        </w:rPr>
        <w:t>响应供应商</w:t>
      </w:r>
      <w:r>
        <w:rPr>
          <w:rFonts w:hint="eastAsia" w:ascii="宋体" w:hAnsi="宋体"/>
          <w:color w:val="auto"/>
        </w:rPr>
        <w:t>为第三</w:t>
      </w:r>
      <w:r>
        <w:rPr>
          <w:rFonts w:hint="eastAsia" w:ascii="宋体" w:hAnsi="宋体"/>
          <w:color w:val="auto"/>
          <w:lang w:eastAsia="zh-CN"/>
        </w:rPr>
        <w:t>成交</w:t>
      </w:r>
      <w:r>
        <w:rPr>
          <w:rFonts w:hint="eastAsia" w:ascii="宋体" w:hAnsi="宋体"/>
          <w:color w:val="auto"/>
        </w:rPr>
        <w:t>候选人。</w:t>
      </w:r>
    </w:p>
    <w:p w14:paraId="1A79BC91">
      <w:pPr>
        <w:snapToGrid w:val="0"/>
        <w:spacing w:line="360" w:lineRule="auto"/>
        <w:jc w:val="center"/>
        <w:outlineLvl w:val="2"/>
        <w:rPr>
          <w:rFonts w:hint="eastAsia" w:ascii="宋体" w:hAnsi="宋体"/>
          <w:b/>
          <w:bCs/>
          <w:color w:val="auto"/>
          <w:sz w:val="28"/>
          <w:szCs w:val="28"/>
        </w:rPr>
      </w:pPr>
      <w:r>
        <w:rPr>
          <w:rFonts w:hint="eastAsia" w:ascii="宋体" w:hAnsi="宋体"/>
          <w:b/>
          <w:bCs/>
          <w:color w:val="auto"/>
          <w:sz w:val="28"/>
          <w:szCs w:val="28"/>
        </w:rPr>
        <w:t>六、成交结果</w:t>
      </w:r>
    </w:p>
    <w:p w14:paraId="1A79BC92">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30" w:name="_Toc416771350"/>
      <w:bookmarkStart w:id="131" w:name="_Toc410736164"/>
      <w:bookmarkStart w:id="132" w:name="_Toc416770240"/>
      <w:bookmarkStart w:id="133" w:name="_Toc410738964"/>
      <w:bookmarkStart w:id="134" w:name="_Toc378586986"/>
      <w:r>
        <w:rPr>
          <w:rFonts w:hint="eastAsia" w:ascii="宋体" w:hAnsi="宋体"/>
          <w:b/>
          <w:bCs/>
          <w:color w:val="auto"/>
        </w:rPr>
        <w:t>确定成交结果</w:t>
      </w:r>
      <w:bookmarkEnd w:id="130"/>
      <w:bookmarkEnd w:id="131"/>
      <w:bookmarkEnd w:id="132"/>
      <w:bookmarkEnd w:id="133"/>
      <w:bookmarkEnd w:id="134"/>
    </w:p>
    <w:p w14:paraId="1A79BC93">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olor w:val="auto"/>
        </w:rPr>
      </w:pPr>
      <w:r>
        <w:rPr>
          <w:rFonts w:ascii="宋体" w:hAnsi="宋体" w:cs="宋体"/>
          <w:color w:val="auto"/>
          <w:lang w:eastAsia="zh-TW"/>
        </w:rPr>
        <w:t>磋商小组提</w:t>
      </w:r>
      <w:r>
        <w:rPr>
          <w:rFonts w:hint="eastAsia" w:ascii="宋体" w:hAnsi="宋体" w:cs="宋体"/>
          <w:color w:val="auto"/>
          <w:lang w:eastAsia="zh-TW"/>
        </w:rPr>
        <w:t>交</w:t>
      </w:r>
      <w:r>
        <w:rPr>
          <w:rFonts w:ascii="宋体" w:hAnsi="宋体" w:cs="宋体"/>
          <w:color w:val="auto"/>
          <w:lang w:eastAsia="zh-TW"/>
        </w:rPr>
        <w:t>评审报告和推荐成交意见报</w:t>
      </w:r>
      <w:r>
        <w:rPr>
          <w:rFonts w:hint="eastAsia" w:ascii="宋体" w:hAnsi="宋体" w:cs="宋体"/>
          <w:color w:val="auto"/>
          <w:lang w:eastAsia="zh-TW"/>
        </w:rPr>
        <w:t>采购</w:t>
      </w:r>
      <w:r>
        <w:rPr>
          <w:rFonts w:ascii="宋体" w:hAnsi="宋体" w:cs="宋体"/>
          <w:color w:val="auto"/>
          <w:lang w:eastAsia="zh-TW"/>
        </w:rPr>
        <w:t>人</w:t>
      </w:r>
      <w:r>
        <w:rPr>
          <w:rFonts w:hint="eastAsia" w:ascii="宋体" w:hAnsi="宋体" w:cs="宋体"/>
          <w:color w:val="auto"/>
          <w:lang w:eastAsia="zh-TW"/>
        </w:rPr>
        <w:t>确认</w:t>
      </w:r>
      <w:r>
        <w:rPr>
          <w:rFonts w:hint="eastAsia" w:ascii="宋体" w:hAnsi="宋体"/>
          <w:color w:val="auto"/>
        </w:rPr>
        <w:t>，采购人在收到评审报告后在规定时间内，按照评审报告中推荐的成交候选人顺序确定成交供应商，也可以事先授权磋商小组直接确定成交供应商。</w:t>
      </w:r>
    </w:p>
    <w:p w14:paraId="1A79BC94">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成交供应商确定后，采购代理机构</w:t>
      </w:r>
      <w:r>
        <w:rPr>
          <w:rFonts w:hint="eastAsia" w:ascii="宋体" w:hAnsi="宋体"/>
          <w:color w:val="auto"/>
          <w:lang w:eastAsia="zh-CN"/>
        </w:rPr>
        <w:t>将在</w:t>
      </w:r>
      <w:r>
        <w:rPr>
          <w:rFonts w:hint="eastAsia" w:ascii="宋体" w:hAnsi="宋体" w:cs="宋体"/>
          <w:color w:val="auto"/>
        </w:rPr>
        <w:t>发布采购信息公告的媒体</w:t>
      </w:r>
      <w:r>
        <w:rPr>
          <w:rFonts w:hint="eastAsia" w:ascii="宋体" w:hAnsi="宋体" w:cs="宋体"/>
          <w:color w:val="auto"/>
          <w:lang w:eastAsia="zh-TW"/>
        </w:rPr>
        <w:t>上</w:t>
      </w:r>
      <w:r>
        <w:rPr>
          <w:rFonts w:ascii="宋体" w:hAnsi="宋体"/>
          <w:color w:val="auto"/>
        </w:rPr>
        <w:t>发</w:t>
      </w:r>
      <w:r>
        <w:rPr>
          <w:rFonts w:hint="eastAsia" w:ascii="宋体" w:hAnsi="宋体"/>
          <w:color w:val="auto"/>
        </w:rPr>
        <w:t>布成交结果公告。采购代理机构不再以其他方式另行通知。</w:t>
      </w:r>
    </w:p>
    <w:p w14:paraId="1A79BC95">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发布成交结果公告同时向</w:t>
      </w:r>
      <w:r>
        <w:rPr>
          <w:rFonts w:hint="eastAsia" w:ascii="宋体" w:hAnsi="宋体" w:cs="宋体"/>
          <w:color w:val="auto"/>
        </w:rPr>
        <w:t>成交供应商</w:t>
      </w:r>
      <w:r>
        <w:rPr>
          <w:rFonts w:hint="eastAsia" w:ascii="宋体" w:hAnsi="宋体"/>
          <w:color w:val="auto"/>
        </w:rPr>
        <w:t>发出《成交通知书》，向采购人及未成交供应商发出《成交结果通知书》，《成交通知书》对</w:t>
      </w:r>
      <w:r>
        <w:rPr>
          <w:rFonts w:hint="eastAsia" w:ascii="宋体" w:hAnsi="宋体" w:cs="宋体"/>
          <w:color w:val="auto"/>
        </w:rPr>
        <w:t>成交供应商</w:t>
      </w:r>
      <w:r>
        <w:rPr>
          <w:rFonts w:hint="eastAsia" w:ascii="宋体" w:hAnsi="宋体"/>
          <w:color w:val="auto"/>
        </w:rPr>
        <w:t>和采购人具有同等法律效力。</w:t>
      </w:r>
    </w:p>
    <w:p w14:paraId="1A79BC96">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olor w:val="auto"/>
        </w:rPr>
        <w:t>《成交通知书》将作为授予合同资格的合法依据，是合同的一个组成部分。</w:t>
      </w:r>
    </w:p>
    <w:p w14:paraId="1A79BC97">
      <w:pPr>
        <w:snapToGrid w:val="0"/>
        <w:spacing w:line="360" w:lineRule="auto"/>
        <w:ind w:left="709"/>
        <w:rPr>
          <w:rFonts w:hint="eastAsia" w:ascii="宋体" w:hAnsi="宋体"/>
          <w:color w:val="auto"/>
        </w:rPr>
      </w:pPr>
    </w:p>
    <w:p w14:paraId="1A79BC98">
      <w:pPr>
        <w:snapToGrid w:val="0"/>
        <w:spacing w:line="360" w:lineRule="auto"/>
        <w:jc w:val="center"/>
        <w:outlineLvl w:val="2"/>
        <w:rPr>
          <w:rFonts w:hint="eastAsia" w:ascii="宋体" w:hAnsi="宋体"/>
          <w:b/>
          <w:bCs/>
          <w:color w:val="auto"/>
          <w:sz w:val="28"/>
          <w:szCs w:val="28"/>
        </w:rPr>
      </w:pPr>
      <w:r>
        <w:rPr>
          <w:rFonts w:hint="eastAsia" w:ascii="宋体" w:hAnsi="宋体"/>
          <w:b/>
          <w:bCs/>
          <w:color w:val="auto"/>
          <w:sz w:val="28"/>
          <w:szCs w:val="28"/>
        </w:rPr>
        <w:t>七、询问、质疑、投诉</w:t>
      </w:r>
    </w:p>
    <w:p w14:paraId="1A79BC99">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35" w:name="_Toc433127783"/>
      <w:bookmarkStart w:id="136" w:name="_Toc410736166"/>
      <w:bookmarkStart w:id="137" w:name="_Toc416770242"/>
      <w:bookmarkStart w:id="138" w:name="_Toc410738966"/>
      <w:bookmarkStart w:id="139" w:name="_Toc416771352"/>
      <w:r>
        <w:rPr>
          <w:rFonts w:hint="eastAsia" w:ascii="宋体" w:hAnsi="宋体"/>
          <w:b/>
          <w:bCs/>
          <w:color w:val="auto"/>
        </w:rPr>
        <w:t>询问</w:t>
      </w:r>
      <w:bookmarkEnd w:id="135"/>
    </w:p>
    <w:p w14:paraId="1A79BC9A">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s="黑体"/>
          <w:bCs/>
          <w:color w:val="auto"/>
        </w:rPr>
        <w:t>供应商对采购活动事项有疑问的，可以向采购人提出询问，询问可以口头方式提出，也可以书面方式提出。</w:t>
      </w:r>
    </w:p>
    <w:p w14:paraId="1A79BC9B">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s="黑体"/>
          <w:bCs/>
          <w:color w:val="auto"/>
        </w:rPr>
        <w:t>如采用书面方式提出询问，供应商为自然人的，询问函应当由本人签字；供应商为法人或者其他组织的，应当由法定代表人、主要负责人或授权代表签字或者盖章，并加盖公章。响应供应商递交询问函时非法定代表人亲自办理的需提供法定代表人授权委托书（应载明授权代表的姓名或者名称、代理事项、具体权限、期限和相关事项）及授权代表身份证复印件</w:t>
      </w:r>
    </w:p>
    <w:p w14:paraId="1A79BC9C">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s="黑体"/>
          <w:bCs/>
          <w:color w:val="auto"/>
        </w:rPr>
        <w:t>采购人在三个工作日内对供应商依法提出的询问作出答复。</w:t>
      </w:r>
    </w:p>
    <w:p w14:paraId="1A79BC9D">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质疑</w:t>
      </w:r>
    </w:p>
    <w:p w14:paraId="1A79BC9E">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s="黑体"/>
          <w:bCs/>
          <w:color w:val="auto"/>
        </w:rPr>
        <w:t>质疑期限：</w:t>
      </w:r>
    </w:p>
    <w:p w14:paraId="1A79BC9F">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供应商认为</w:t>
      </w:r>
      <w:r>
        <w:rPr>
          <w:rFonts w:hint="eastAsia" w:ascii="宋体" w:hAnsi="宋体" w:cs="黑体"/>
          <w:bCs/>
          <w:color w:val="auto"/>
          <w:u w:val="double"/>
        </w:rPr>
        <w:t>竞争性磋商文件的内容</w:t>
      </w:r>
      <w:r>
        <w:rPr>
          <w:rFonts w:hint="eastAsia" w:ascii="宋体" w:hAnsi="宋体" w:cs="黑体"/>
          <w:bCs/>
          <w:color w:val="auto"/>
        </w:rPr>
        <w:t>损害其权益的，应在收到竞争性磋商文件之日或者竞争性磋商文件公告期届满之日起七个工作日内。（注：供应商购买竞争性磋商文件之日早于竞争性磋商文件公告期限届满之日的，则以供应商购买竞争性磋商文件之日为质疑时效期间的起算日期；否则，以竞争性磋商文件公告期限届满之日为质疑时效期间的起算日期）</w:t>
      </w:r>
    </w:p>
    <w:p w14:paraId="1A79BCA0">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供应商认为</w:t>
      </w:r>
      <w:r>
        <w:rPr>
          <w:rFonts w:hint="eastAsia" w:ascii="宋体" w:hAnsi="宋体" w:cs="黑体"/>
          <w:bCs/>
          <w:color w:val="auto"/>
          <w:u w:val="double"/>
        </w:rPr>
        <w:t>采购过程</w:t>
      </w:r>
      <w:r>
        <w:rPr>
          <w:rFonts w:hint="eastAsia" w:ascii="宋体" w:hAnsi="宋体" w:cs="黑体"/>
          <w:bCs/>
          <w:color w:val="auto"/>
        </w:rPr>
        <w:t>损害其权益的，应在各采购程序环节结束之日起七个工作日内。</w:t>
      </w:r>
    </w:p>
    <w:p w14:paraId="1A79BCA1">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供应商认为</w:t>
      </w:r>
      <w:r>
        <w:rPr>
          <w:rFonts w:hint="eastAsia" w:ascii="宋体" w:hAnsi="宋体" w:cs="黑体"/>
          <w:bCs/>
          <w:color w:val="auto"/>
          <w:u w:val="double"/>
          <w:lang w:eastAsia="zh-CN"/>
        </w:rPr>
        <w:t>成交</w:t>
      </w:r>
      <w:r>
        <w:rPr>
          <w:rFonts w:hint="eastAsia" w:ascii="宋体" w:hAnsi="宋体" w:cs="黑体"/>
          <w:bCs/>
          <w:color w:val="auto"/>
          <w:u w:val="double"/>
        </w:rPr>
        <w:t>或者成交结果</w:t>
      </w:r>
      <w:r>
        <w:rPr>
          <w:rFonts w:hint="eastAsia" w:ascii="宋体" w:hAnsi="宋体" w:cs="黑体"/>
          <w:bCs/>
          <w:color w:val="auto"/>
        </w:rPr>
        <w:t>损害其权益的，应在</w:t>
      </w:r>
      <w:r>
        <w:rPr>
          <w:rFonts w:hint="eastAsia" w:ascii="宋体" w:hAnsi="宋体" w:cs="黑体"/>
          <w:bCs/>
          <w:color w:val="auto"/>
          <w:lang w:eastAsia="zh-CN"/>
        </w:rPr>
        <w:t>成交</w:t>
      </w:r>
      <w:r>
        <w:rPr>
          <w:rFonts w:hint="eastAsia" w:ascii="宋体" w:hAnsi="宋体" w:cs="黑体"/>
          <w:bCs/>
          <w:color w:val="auto"/>
        </w:rPr>
        <w:t>或者成交结果公告期限届满之日起七个工作日内。</w:t>
      </w:r>
    </w:p>
    <w:p w14:paraId="1A79BCA2">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s="黑体"/>
          <w:bCs/>
          <w:color w:val="auto"/>
        </w:rPr>
        <w:t>提交要求：</w:t>
      </w:r>
    </w:p>
    <w:p w14:paraId="1A79BCA3">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以书面形式</w:t>
      </w:r>
      <w:r>
        <w:rPr>
          <w:rFonts w:hint="eastAsia" w:ascii="宋体" w:hAnsi="宋体" w:cs="黑体"/>
          <w:b/>
          <w:bCs/>
          <w:color w:val="auto"/>
        </w:rPr>
        <w:t>（原件）</w:t>
      </w:r>
      <w:r>
        <w:rPr>
          <w:rFonts w:hint="eastAsia" w:ascii="宋体" w:hAnsi="宋体" w:cs="黑体"/>
          <w:bCs/>
          <w:color w:val="auto"/>
        </w:rPr>
        <w:t>向采购人或者采购代理机构</w:t>
      </w:r>
      <w:r>
        <w:rPr>
          <w:rFonts w:hint="eastAsia" w:ascii="宋体" w:hAnsi="宋体" w:cs="宋体"/>
          <w:color w:val="auto"/>
        </w:rPr>
        <w:t>一次性提出针对同一采购程序环节的</w:t>
      </w:r>
      <w:r>
        <w:rPr>
          <w:rFonts w:hint="eastAsia" w:ascii="宋体" w:hAnsi="宋体" w:cs="黑体"/>
          <w:bCs/>
          <w:color w:val="auto"/>
        </w:rPr>
        <w:t>质疑</w:t>
      </w:r>
      <w:r>
        <w:rPr>
          <w:rFonts w:hint="eastAsia" w:ascii="宋体" w:hAnsi="宋体"/>
          <w:color w:val="auto"/>
        </w:rPr>
        <w:t>。</w:t>
      </w:r>
    </w:p>
    <w:p w14:paraId="1A79BCA4">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以联合体形式参加政府采购活动的，其质疑应当由组成联合体的所有供应商共同提出。</w:t>
      </w:r>
    </w:p>
    <w:p w14:paraId="1A79BCA5">
      <w:pPr>
        <w:numPr>
          <w:ilvl w:val="2"/>
          <w:numId w:val="2"/>
        </w:numPr>
        <w:tabs>
          <w:tab w:val="left" w:pos="709"/>
          <w:tab w:val="clear" w:pos="720"/>
        </w:tabs>
        <w:autoSpaceDE w:val="0"/>
        <w:autoSpaceDN w:val="0"/>
        <w:adjustRightInd w:val="0"/>
        <w:snapToGrid w:val="0"/>
        <w:spacing w:line="360" w:lineRule="auto"/>
        <w:rPr>
          <w:rFonts w:hint="eastAsia" w:ascii="宋体" w:hAnsi="宋体" w:cs="宋体"/>
          <w:color w:val="auto"/>
          <w:lang w:eastAsia="zh-TW"/>
        </w:rPr>
      </w:pPr>
      <w:r>
        <w:rPr>
          <w:rFonts w:hint="eastAsia" w:ascii="宋体" w:hAnsi="宋体" w:cs="黑体"/>
          <w:bCs/>
          <w:color w:val="auto"/>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r>
        <w:rPr>
          <w:rFonts w:hint="eastAsia" w:ascii="宋体" w:hAnsi="宋体" w:cs="宋体"/>
          <w:color w:val="auto"/>
          <w:lang w:eastAsia="zh-TW"/>
        </w:rPr>
        <w:t>。 </w:t>
      </w:r>
    </w:p>
    <w:p w14:paraId="1A79BCA6">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供应商捏造事实、提供虚假材料或者以非法手段取得证明材料不能作为质疑的证明材料。</w:t>
      </w:r>
    </w:p>
    <w:p w14:paraId="1A79BCA7">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ascii="宋体" w:hAnsi="宋体" w:cs="黑体"/>
          <w:bCs/>
          <w:color w:val="auto"/>
        </w:rPr>
        <w:t>采购人在收到供应商的书面质疑后7个工作日内作出答复，并以书面形式通知质疑供应商和其他有关供应商，但答复内容不涉及商业秘密。质疑供应商须提供相关证明材料，包括但不限于权益受损害的情况说明及受损害的原因、证据内容等，并对质疑内容的真实性承担责任。</w:t>
      </w:r>
    </w:p>
    <w:p w14:paraId="1A79BCA8">
      <w:pPr>
        <w:numPr>
          <w:ilvl w:val="2"/>
          <w:numId w:val="2"/>
        </w:numPr>
        <w:tabs>
          <w:tab w:val="left" w:pos="709"/>
          <w:tab w:val="clear" w:pos="720"/>
        </w:tabs>
        <w:autoSpaceDE w:val="0"/>
        <w:autoSpaceDN w:val="0"/>
        <w:adjustRightInd w:val="0"/>
        <w:snapToGrid w:val="0"/>
        <w:spacing w:line="360" w:lineRule="auto"/>
        <w:rPr>
          <w:rFonts w:hint="eastAsia" w:ascii="宋体" w:hAnsi="宋体" w:cs="黑体"/>
          <w:bCs/>
          <w:color w:val="auto"/>
        </w:rPr>
      </w:pPr>
      <w:r>
        <w:rPr>
          <w:rFonts w:hint="eastAsia" w:hAnsi="宋体"/>
          <w:snapToGrid w:val="0"/>
          <w:color w:val="auto"/>
        </w:rPr>
        <w:t>采购人或采购代理机构接收以书面形式递交的质疑函，接收质疑函的联系人、联系方式和通讯地址详见</w:t>
      </w:r>
      <w:r>
        <w:rPr>
          <w:rFonts w:hint="eastAsia" w:ascii="宋体" w:hAnsi="宋体"/>
          <w:b/>
          <w:color w:val="auto"/>
        </w:rPr>
        <w:t>供应商须知前附表</w:t>
      </w:r>
      <w:r>
        <w:rPr>
          <w:rFonts w:hint="eastAsia" w:ascii="宋体" w:hAnsi="宋体" w:cs="黑体"/>
          <w:bCs/>
          <w:color w:val="auto"/>
        </w:rPr>
        <w:t>。</w:t>
      </w:r>
    </w:p>
    <w:p w14:paraId="1A79BCA9">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投诉</w:t>
      </w:r>
    </w:p>
    <w:p w14:paraId="1A79BCAA">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黑体"/>
          <w:bCs/>
          <w:color w:val="auto"/>
        </w:rPr>
      </w:pPr>
      <w:r>
        <w:rPr>
          <w:rFonts w:hint="eastAsia" w:ascii="宋体" w:hAnsi="宋体"/>
          <w:color w:val="auto"/>
        </w:rPr>
        <w:t>质疑供应商对采购人的质疑答复不满意，或采购人未在规定期限内作出答复的，可以在答复期满后十五个工作日内向同级监管部门提出投诉。</w:t>
      </w:r>
    </w:p>
    <w:bookmarkEnd w:id="136"/>
    <w:bookmarkEnd w:id="137"/>
    <w:bookmarkEnd w:id="138"/>
    <w:bookmarkEnd w:id="139"/>
    <w:p w14:paraId="1A79BCAB">
      <w:pPr>
        <w:snapToGrid w:val="0"/>
        <w:spacing w:line="360" w:lineRule="auto"/>
        <w:jc w:val="center"/>
        <w:outlineLvl w:val="2"/>
        <w:rPr>
          <w:rFonts w:hint="eastAsia" w:ascii="宋体" w:hAnsi="宋体"/>
          <w:b/>
          <w:bCs/>
          <w:color w:val="auto"/>
          <w:sz w:val="28"/>
          <w:szCs w:val="28"/>
        </w:rPr>
      </w:pPr>
      <w:r>
        <w:rPr>
          <w:rFonts w:hint="eastAsia" w:ascii="宋体" w:hAnsi="宋体"/>
          <w:b/>
          <w:bCs/>
          <w:color w:val="auto"/>
          <w:sz w:val="28"/>
          <w:szCs w:val="28"/>
        </w:rPr>
        <w:t>八、合同的订立及履行</w:t>
      </w:r>
    </w:p>
    <w:p w14:paraId="1A79BCAC">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40" w:name="_Toc410736167"/>
      <w:bookmarkStart w:id="141" w:name="_Toc416770243"/>
      <w:bookmarkStart w:id="142" w:name="_Toc416771353"/>
      <w:bookmarkStart w:id="143" w:name="_Toc410738967"/>
      <w:r>
        <w:rPr>
          <w:rFonts w:hint="eastAsia" w:ascii="宋体" w:hAnsi="宋体"/>
          <w:b/>
          <w:bCs/>
          <w:color w:val="auto"/>
        </w:rPr>
        <w:t>合同的订立</w:t>
      </w:r>
      <w:bookmarkEnd w:id="140"/>
      <w:bookmarkEnd w:id="141"/>
      <w:bookmarkEnd w:id="142"/>
      <w:bookmarkEnd w:id="143"/>
    </w:p>
    <w:p w14:paraId="1A79BCAD">
      <w:pPr>
        <w:numPr>
          <w:ilvl w:val="1"/>
          <w:numId w:val="2"/>
        </w:numPr>
        <w:tabs>
          <w:tab w:val="left" w:pos="709"/>
          <w:tab w:val="clear" w:pos="786"/>
        </w:tabs>
        <w:autoSpaceDE w:val="0"/>
        <w:autoSpaceDN w:val="0"/>
        <w:adjustRightInd w:val="0"/>
        <w:snapToGrid w:val="0"/>
        <w:spacing w:line="360" w:lineRule="auto"/>
        <w:ind w:left="709" w:hanging="709"/>
        <w:rPr>
          <w:rFonts w:hint="eastAsia" w:ascii="宋体" w:hAnsi="宋体" w:cs="宋体"/>
          <w:color w:val="auto"/>
        </w:rPr>
      </w:pPr>
      <w:bookmarkStart w:id="144" w:name="_Toc410738968"/>
      <w:bookmarkStart w:id="145" w:name="_Toc416770244"/>
      <w:bookmarkStart w:id="146" w:name="_Toc410736168"/>
      <w:bookmarkStart w:id="147" w:name="_Toc416771354"/>
      <w:r>
        <w:rPr>
          <w:rFonts w:hint="eastAsia" w:ascii="宋体" w:hAnsi="宋体" w:cs="宋体"/>
          <w:color w:val="auto"/>
        </w:rPr>
        <w:t>除非</w:t>
      </w:r>
      <w:r>
        <w:rPr>
          <w:rFonts w:hint="eastAsia" w:ascii="宋体" w:hAnsi="宋体" w:cs="宋体"/>
          <w:b/>
          <w:color w:val="auto"/>
        </w:rPr>
        <w:t>供应商须知前附表</w:t>
      </w:r>
      <w:r>
        <w:rPr>
          <w:rFonts w:hint="eastAsia" w:ascii="宋体" w:hAnsi="宋体" w:cs="宋体"/>
          <w:color w:val="auto"/>
        </w:rPr>
        <w:t xml:space="preserve">另有规定， </w:t>
      </w:r>
      <w:r>
        <w:rPr>
          <w:rFonts w:hint="eastAsia" w:ascii="宋体" w:hAnsi="宋体" w:cs="宋体"/>
          <w:color w:val="auto"/>
          <w:lang w:eastAsia="zh-TW"/>
        </w:rPr>
        <w:t>采购人</w:t>
      </w:r>
      <w:r>
        <w:rPr>
          <w:rFonts w:hint="eastAsia" w:ascii="宋体" w:hAnsi="宋体" w:cs="宋体"/>
          <w:color w:val="auto"/>
        </w:rPr>
        <w:t>应当</w:t>
      </w:r>
      <w:r>
        <w:rPr>
          <w:rFonts w:hint="eastAsia" w:ascii="宋体" w:hAnsi="宋体" w:cs="宋体"/>
          <w:color w:val="auto"/>
          <w:lang w:eastAsia="zh-TW"/>
        </w:rPr>
        <w:t>自成交通知书发出之日起三十日内，按</w:t>
      </w:r>
      <w:r>
        <w:rPr>
          <w:rFonts w:hint="eastAsia" w:ascii="宋体" w:hAnsi="宋体" w:cs="宋体"/>
          <w:color w:val="auto"/>
        </w:rPr>
        <w:t>照</w:t>
      </w:r>
      <w:r>
        <w:rPr>
          <w:rFonts w:hint="eastAsia" w:ascii="宋体" w:hAnsi="宋体" w:cs="宋体"/>
          <w:color w:val="auto"/>
          <w:lang w:eastAsia="zh-TW"/>
        </w:rPr>
        <w:t>竞争性磋商文件要求和成交供应商响应文件承诺签订政府采购合同</w:t>
      </w:r>
      <w:r>
        <w:rPr>
          <w:rFonts w:hint="eastAsia" w:ascii="宋体" w:hAnsi="宋体" w:cs="宋体"/>
          <w:color w:val="auto"/>
        </w:rPr>
        <w:t>。</w:t>
      </w:r>
    </w:p>
    <w:p w14:paraId="1A79BCAE">
      <w:pPr>
        <w:numPr>
          <w:ilvl w:val="1"/>
          <w:numId w:val="2"/>
        </w:numPr>
        <w:tabs>
          <w:tab w:val="left" w:pos="709"/>
          <w:tab w:val="clear" w:pos="786"/>
        </w:tabs>
        <w:autoSpaceDE w:val="0"/>
        <w:autoSpaceDN w:val="0"/>
        <w:adjustRightInd w:val="0"/>
        <w:snapToGrid w:val="0"/>
        <w:spacing w:line="360" w:lineRule="auto"/>
        <w:ind w:left="709" w:hanging="709"/>
        <w:rPr>
          <w:rFonts w:hint="eastAsia" w:ascii="宋体" w:hAnsi="宋体" w:cs="宋体"/>
          <w:color w:val="auto"/>
          <w:lang w:eastAsia="zh-TW"/>
        </w:rPr>
      </w:pPr>
      <w:r>
        <w:rPr>
          <w:rFonts w:hint="eastAsia" w:ascii="宋体" w:hAnsi="宋体" w:cs="宋体"/>
          <w:color w:val="auto"/>
          <w:lang w:eastAsia="zh-TW"/>
        </w:rPr>
        <w:t>成交供应商拒绝签订政府采购合同的，采购人可以</w:t>
      </w:r>
      <w:r>
        <w:rPr>
          <w:rFonts w:hint="eastAsia" w:ascii="宋体" w:hAnsi="宋体" w:cs="宋体"/>
          <w:color w:val="auto"/>
          <w:lang w:eastAsia="zh-CN"/>
        </w:rPr>
        <w:t>按照</w:t>
      </w:r>
      <w:r>
        <w:rPr>
          <w:rFonts w:hint="eastAsia" w:ascii="宋体" w:hAnsi="宋体" w:cs="宋体"/>
          <w:color w:val="auto"/>
          <w:lang w:eastAsia="zh-TW"/>
        </w:rPr>
        <w:t>评标报告推荐的</w:t>
      </w:r>
      <w:r>
        <w:rPr>
          <w:rFonts w:hint="eastAsia" w:ascii="宋体" w:hAnsi="宋体" w:cs="宋体"/>
          <w:color w:val="auto"/>
        </w:rPr>
        <w:t>成交</w:t>
      </w:r>
      <w:r>
        <w:rPr>
          <w:rFonts w:hint="eastAsia" w:ascii="宋体" w:hAnsi="宋体" w:cs="宋体"/>
          <w:color w:val="auto"/>
          <w:lang w:eastAsia="zh-TW"/>
        </w:rPr>
        <w:t>候选人名单排序</w:t>
      </w:r>
      <w:r>
        <w:rPr>
          <w:rFonts w:hint="eastAsia" w:ascii="宋体" w:hAnsi="宋体" w:cs="宋体"/>
          <w:color w:val="auto"/>
        </w:rPr>
        <w:t>，</w:t>
      </w:r>
      <w:r>
        <w:rPr>
          <w:rFonts w:hint="eastAsia" w:ascii="宋体" w:hAnsi="宋体" w:cs="宋体"/>
          <w:color w:val="auto"/>
          <w:lang w:eastAsia="zh-TW"/>
        </w:rPr>
        <w:t>确定</w:t>
      </w:r>
      <w:r>
        <w:rPr>
          <w:rFonts w:hint="eastAsia" w:ascii="宋体" w:hAnsi="宋体" w:cs="宋体"/>
          <w:color w:val="auto"/>
        </w:rPr>
        <w:t>下一候选人</w:t>
      </w:r>
      <w:r>
        <w:rPr>
          <w:rFonts w:hint="eastAsia" w:ascii="宋体" w:hAnsi="宋体" w:cs="宋体"/>
          <w:color w:val="auto"/>
          <w:lang w:eastAsia="zh-TW"/>
        </w:rPr>
        <w:t>作为成交供应商并签订政府采购合同，也可以重新开展采购活动。拒绝签订政府采购合同的成交供应商不得参加对该项目重新开展的采购活动</w:t>
      </w:r>
      <w:r>
        <w:rPr>
          <w:rFonts w:hint="eastAsia" w:ascii="宋体" w:hAnsi="宋体" w:cs="宋体"/>
          <w:color w:val="auto"/>
        </w:rPr>
        <w:t>。</w:t>
      </w:r>
    </w:p>
    <w:p w14:paraId="1A79BCB1">
      <w:pPr>
        <w:numPr>
          <w:ilvl w:val="1"/>
          <w:numId w:val="2"/>
        </w:numPr>
        <w:tabs>
          <w:tab w:val="left" w:pos="709"/>
          <w:tab w:val="clear" w:pos="786"/>
        </w:tabs>
        <w:autoSpaceDE w:val="0"/>
        <w:autoSpaceDN w:val="0"/>
        <w:adjustRightInd w:val="0"/>
        <w:snapToGrid w:val="0"/>
        <w:spacing w:line="360" w:lineRule="auto"/>
        <w:ind w:left="709" w:hanging="709"/>
        <w:rPr>
          <w:rFonts w:hint="eastAsia" w:ascii="宋体" w:hAnsi="宋体" w:cs="宋体"/>
          <w:color w:val="auto"/>
        </w:rPr>
      </w:pPr>
      <w:r>
        <w:rPr>
          <w:rFonts w:hint="eastAsia" w:ascii="宋体" w:hAnsi="宋体"/>
          <w:color w:val="auto"/>
        </w:rPr>
        <w:t>成交人被依法认定成交无效的，合格供应商符合法定数量时，采购人依法从合格的成交候选人中另行确定成交供应商，否则重新组织采购活动。</w:t>
      </w:r>
    </w:p>
    <w:p w14:paraId="1A79BCB2">
      <w:pPr>
        <w:numPr>
          <w:ilvl w:val="0"/>
          <w:numId w:val="2"/>
        </w:numPr>
        <w:autoSpaceDE w:val="0"/>
        <w:autoSpaceDN w:val="0"/>
        <w:adjustRightInd w:val="0"/>
        <w:snapToGrid w:val="0"/>
        <w:spacing w:line="360" w:lineRule="auto"/>
        <w:ind w:left="0" w:firstLine="0"/>
        <w:rPr>
          <w:rFonts w:hint="eastAsia" w:ascii="宋体" w:hAnsi="宋体"/>
          <w:b/>
          <w:bCs/>
          <w:color w:val="auto"/>
        </w:rPr>
      </w:pPr>
      <w:r>
        <w:rPr>
          <w:rFonts w:hint="eastAsia" w:ascii="宋体" w:hAnsi="宋体"/>
          <w:b/>
          <w:bCs/>
          <w:color w:val="auto"/>
        </w:rPr>
        <w:t>合同的履行</w:t>
      </w:r>
      <w:bookmarkEnd w:id="144"/>
      <w:bookmarkEnd w:id="145"/>
      <w:bookmarkEnd w:id="146"/>
      <w:bookmarkEnd w:id="147"/>
    </w:p>
    <w:p w14:paraId="1A79BCB3">
      <w:pPr>
        <w:numPr>
          <w:ilvl w:val="1"/>
          <w:numId w:val="2"/>
        </w:numPr>
        <w:tabs>
          <w:tab w:val="left" w:pos="709"/>
          <w:tab w:val="clear" w:pos="786"/>
        </w:tabs>
        <w:autoSpaceDE w:val="0"/>
        <w:autoSpaceDN w:val="0"/>
        <w:adjustRightInd w:val="0"/>
        <w:snapToGrid w:val="0"/>
        <w:spacing w:line="360" w:lineRule="auto"/>
        <w:ind w:left="709" w:hanging="709"/>
        <w:jc w:val="left"/>
        <w:rPr>
          <w:rFonts w:hint="eastAsia" w:ascii="宋体" w:hAnsi="宋体" w:cs="宋体"/>
          <w:color w:val="auto"/>
          <w:lang w:eastAsia="zh-TW"/>
        </w:rPr>
      </w:pPr>
      <w:r>
        <w:rPr>
          <w:rFonts w:hint="eastAsia" w:ascii="宋体" w:hAnsi="宋体" w:cs="宋体"/>
          <w:color w:val="auto"/>
          <w:lang w:eastAsia="zh-TW"/>
        </w:rPr>
        <w:t>政府采购合同履行中，采购人需追加与合同标的相同的货物、工程或者服务的，在不改变合同其他条款的前提下，可以与响应供应商签订补充合同，但所补充合同的采购金额不得超过原</w:t>
      </w:r>
      <w:r>
        <w:rPr>
          <w:rFonts w:hint="eastAsia" w:ascii="宋体" w:hAnsi="宋体" w:cs="宋体"/>
          <w:color w:val="auto"/>
        </w:rPr>
        <w:t>合同</w:t>
      </w:r>
      <w:r>
        <w:rPr>
          <w:rFonts w:hint="eastAsia" w:ascii="宋体" w:hAnsi="宋体" w:cs="宋体"/>
          <w:color w:val="auto"/>
          <w:lang w:eastAsia="zh-TW"/>
        </w:rPr>
        <w:t>采购金额的百分之十。</w:t>
      </w:r>
    </w:p>
    <w:p w14:paraId="1A79BCB4">
      <w:pPr>
        <w:numPr>
          <w:ilvl w:val="0"/>
          <w:numId w:val="2"/>
        </w:numPr>
        <w:autoSpaceDE w:val="0"/>
        <w:autoSpaceDN w:val="0"/>
        <w:adjustRightInd w:val="0"/>
        <w:snapToGrid w:val="0"/>
        <w:spacing w:line="360" w:lineRule="auto"/>
        <w:ind w:left="0" w:firstLine="0"/>
        <w:rPr>
          <w:rFonts w:hint="eastAsia" w:ascii="宋体" w:hAnsi="宋体"/>
          <w:b/>
          <w:bCs/>
          <w:color w:val="auto"/>
        </w:rPr>
      </w:pPr>
      <w:bookmarkStart w:id="148" w:name="_Toc416771355"/>
      <w:bookmarkStart w:id="149" w:name="_Toc416770245"/>
      <w:bookmarkStart w:id="150" w:name="_Toc410736169"/>
      <w:bookmarkStart w:id="151" w:name="_Toc410738969"/>
      <w:r>
        <w:rPr>
          <w:rFonts w:hint="eastAsia" w:ascii="宋体" w:hAnsi="宋体"/>
          <w:b/>
          <w:bCs/>
          <w:color w:val="auto"/>
        </w:rPr>
        <w:t>履约保证金</w:t>
      </w:r>
      <w:bookmarkEnd w:id="148"/>
      <w:bookmarkEnd w:id="149"/>
      <w:bookmarkEnd w:id="150"/>
      <w:bookmarkEnd w:id="151"/>
    </w:p>
    <w:p w14:paraId="1A79BCB5">
      <w:pPr>
        <w:numPr>
          <w:ilvl w:val="1"/>
          <w:numId w:val="2"/>
        </w:numPr>
        <w:tabs>
          <w:tab w:val="left" w:pos="709"/>
        </w:tabs>
        <w:autoSpaceDE w:val="0"/>
        <w:autoSpaceDN w:val="0"/>
        <w:adjustRightInd w:val="0"/>
        <w:snapToGrid w:val="0"/>
        <w:spacing w:line="360" w:lineRule="auto"/>
        <w:ind w:left="709" w:hanging="709"/>
        <w:jc w:val="left"/>
        <w:rPr>
          <w:rFonts w:hint="eastAsia" w:ascii="宋体" w:hAnsi="宋体"/>
          <w:color w:val="auto"/>
        </w:rPr>
      </w:pPr>
      <w:r>
        <w:rPr>
          <w:rFonts w:hint="eastAsia" w:ascii="宋体" w:hAnsi="宋体" w:cs="宋体"/>
          <w:color w:val="auto"/>
          <w:lang w:eastAsia="zh-TW"/>
        </w:rPr>
        <w:t>成交供应商应按照竞争性磋商文件中</w:t>
      </w:r>
      <w:r>
        <w:rPr>
          <w:rFonts w:hint="eastAsia" w:ascii="宋体" w:hAnsi="宋体" w:cs="宋体"/>
          <w:color w:val="auto"/>
        </w:rPr>
        <w:t>要求的金额及提交方式</w:t>
      </w:r>
      <w:r>
        <w:rPr>
          <w:rFonts w:hint="eastAsia" w:ascii="宋体" w:hAnsi="宋体" w:cs="宋体"/>
          <w:color w:val="auto"/>
          <w:lang w:eastAsia="zh-TW"/>
        </w:rPr>
        <w:t>形式向采购人提交履约保证金。</w:t>
      </w:r>
    </w:p>
    <w:p w14:paraId="1A79BCB6">
      <w:pPr>
        <w:pStyle w:val="37"/>
        <w:snapToGrid w:val="0"/>
        <w:spacing w:before="0" w:beforeAutospacing="0" w:after="0" w:afterAutospacing="0" w:line="360" w:lineRule="auto"/>
        <w:jc w:val="both"/>
        <w:rPr>
          <w:rFonts w:hint="eastAsia"/>
          <w:color w:val="auto"/>
          <w:sz w:val="21"/>
          <w:szCs w:val="21"/>
        </w:rPr>
      </w:pPr>
      <w:r>
        <w:rPr>
          <w:rFonts w:cs="宋体"/>
          <w:color w:val="auto"/>
          <w:sz w:val="21"/>
          <w:szCs w:val="21"/>
        </w:rPr>
        <w:br w:type="page"/>
      </w:r>
      <w:r>
        <w:rPr>
          <w:rFonts w:hint="eastAsia" w:cs="宋体"/>
          <w:color w:val="auto"/>
          <w:sz w:val="21"/>
          <w:szCs w:val="21"/>
          <w:lang w:eastAsia="zh-CN"/>
        </w:rPr>
        <w:t>1.</w:t>
      </w:r>
      <w:r>
        <w:rPr>
          <w:rFonts w:hint="eastAsia"/>
          <w:color w:val="auto"/>
          <w:sz w:val="21"/>
          <w:szCs w:val="21"/>
        </w:rPr>
        <w:t>询问函格式</w:t>
      </w:r>
    </w:p>
    <w:p w14:paraId="1A79BCB7">
      <w:pPr>
        <w:pStyle w:val="37"/>
        <w:spacing w:before="0" w:beforeAutospacing="0" w:after="0" w:afterAutospacing="0" w:line="360" w:lineRule="auto"/>
        <w:jc w:val="center"/>
        <w:rPr>
          <w:rStyle w:val="43"/>
          <w:rFonts w:hint="eastAsia"/>
          <w:color w:val="auto"/>
          <w:sz w:val="21"/>
          <w:szCs w:val="21"/>
        </w:rPr>
      </w:pPr>
      <w:r>
        <w:rPr>
          <w:rStyle w:val="43"/>
          <w:rFonts w:hint="eastAsia"/>
          <w:color w:val="auto"/>
          <w:sz w:val="21"/>
          <w:szCs w:val="21"/>
        </w:rPr>
        <w:t>询问函</w:t>
      </w:r>
    </w:p>
    <w:p w14:paraId="1A79BCB8">
      <w:pPr>
        <w:widowControl/>
        <w:tabs>
          <w:tab w:val="left" w:pos="6300"/>
        </w:tabs>
        <w:snapToGrid w:val="0"/>
        <w:spacing w:line="360" w:lineRule="auto"/>
        <w:rPr>
          <w:rFonts w:hint="eastAsia" w:ascii="宋体" w:hAnsi="宋体"/>
          <w:color w:val="auto"/>
        </w:rPr>
      </w:pPr>
      <w:r>
        <w:rPr>
          <w:rFonts w:hint="eastAsia" w:ascii="宋体" w:hAnsi="宋体"/>
          <w:b/>
          <w:color w:val="auto"/>
          <w:lang w:eastAsia="zh-CN"/>
        </w:rPr>
        <w:t>清远市恒辉招标有限公司</w:t>
      </w:r>
      <w:r>
        <w:rPr>
          <w:rFonts w:hint="eastAsia" w:ascii="宋体" w:hAnsi="宋体"/>
          <w:b/>
          <w:color w:val="auto"/>
        </w:rPr>
        <w:t>/（采购人单位名称）</w:t>
      </w:r>
      <w:r>
        <w:rPr>
          <w:rFonts w:hint="eastAsia" w:ascii="宋体" w:hAnsi="宋体"/>
          <w:color w:val="auto"/>
        </w:rPr>
        <w:t>：</w:t>
      </w:r>
    </w:p>
    <w:p w14:paraId="1A79BCB9">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我单位已报名并准备参与</w:t>
      </w:r>
      <w:r>
        <w:rPr>
          <w:rFonts w:hint="eastAsia" w:ascii="宋体" w:hAnsi="宋体"/>
          <w:i/>
          <w:color w:val="auto"/>
          <w:u w:val="single"/>
          <w:lang w:eastAsia="zh-CN"/>
        </w:rPr>
        <w:t>《英德红茶品牌文化研究》课题项目</w:t>
      </w:r>
      <w:r>
        <w:rPr>
          <w:rFonts w:hint="eastAsia" w:ascii="宋体" w:hAnsi="宋体"/>
          <w:color w:val="auto"/>
        </w:rPr>
        <w:t>（项目采购编号：</w:t>
      </w:r>
      <w:r>
        <w:rPr>
          <w:rFonts w:hint="eastAsia" w:ascii="宋体" w:hAnsi="宋体"/>
          <w:color w:val="auto"/>
          <w:u w:val="single"/>
        </w:rPr>
        <w:t xml:space="preserve">     </w:t>
      </w:r>
      <w:r>
        <w:rPr>
          <w:rFonts w:hint="eastAsia" w:ascii="宋体" w:hAnsi="宋体"/>
          <w:color w:val="auto"/>
        </w:rPr>
        <w:t>）的投标（或报价）活动，现有以下几个内容（或条款）存在疑问（或无法理解），特提出询问。</w:t>
      </w:r>
    </w:p>
    <w:p w14:paraId="1A79BCBA">
      <w:pPr>
        <w:widowControl/>
        <w:tabs>
          <w:tab w:val="center" w:pos="5019"/>
        </w:tabs>
        <w:snapToGrid w:val="0"/>
        <w:spacing w:line="360" w:lineRule="auto"/>
        <w:ind w:firstLine="420" w:firstLineChars="200"/>
        <w:rPr>
          <w:rFonts w:hint="eastAsia" w:ascii="宋体" w:hAnsi="宋体"/>
          <w:color w:val="auto"/>
        </w:rPr>
      </w:pPr>
      <w:r>
        <w:rPr>
          <w:rFonts w:hint="eastAsia" w:ascii="宋体" w:hAnsi="宋体"/>
          <w:color w:val="auto"/>
        </w:rPr>
        <w:t>一、_____________________（事项一）</w:t>
      </w:r>
      <w:r>
        <w:rPr>
          <w:rFonts w:ascii="宋体" w:hAnsi="宋体"/>
          <w:color w:val="auto"/>
        </w:rPr>
        <w:tab/>
      </w:r>
    </w:p>
    <w:p w14:paraId="1A79BCBB">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（1）____________________（问题或条款内容）</w:t>
      </w:r>
    </w:p>
    <w:p w14:paraId="1A79BCBC">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（2）____________________（说明疑问或无法理解原因）</w:t>
      </w:r>
    </w:p>
    <w:p w14:paraId="1A79BCBD">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（3）____________________（建议）</w:t>
      </w:r>
    </w:p>
    <w:p w14:paraId="1A79BCBE">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二、_____________________（事项二）</w:t>
      </w:r>
    </w:p>
    <w:p w14:paraId="1A79BCBF">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w:t>
      </w:r>
    </w:p>
    <w:p w14:paraId="1A79BCC0">
      <w:pPr>
        <w:widowControl/>
        <w:tabs>
          <w:tab w:val="left" w:pos="6300"/>
        </w:tabs>
        <w:snapToGrid w:val="0"/>
        <w:spacing w:line="360" w:lineRule="auto"/>
        <w:ind w:firstLine="420" w:firstLineChars="200"/>
        <w:rPr>
          <w:rFonts w:hint="eastAsia" w:ascii="宋体" w:hAnsi="宋体"/>
          <w:color w:val="auto"/>
        </w:rPr>
      </w:pPr>
      <w:r>
        <w:rPr>
          <w:rFonts w:hint="eastAsia" w:ascii="宋体" w:hAnsi="宋体"/>
          <w:color w:val="auto"/>
        </w:rPr>
        <w:t>随附相关证明材料如下：（目录）。</w:t>
      </w:r>
    </w:p>
    <w:p w14:paraId="1A79BCC1">
      <w:pPr>
        <w:widowControl/>
        <w:tabs>
          <w:tab w:val="left" w:pos="6300"/>
        </w:tabs>
        <w:snapToGrid w:val="0"/>
        <w:spacing w:line="360" w:lineRule="auto"/>
        <w:ind w:firstLine="1260" w:firstLineChars="600"/>
        <w:rPr>
          <w:rFonts w:hint="eastAsia" w:ascii="宋体" w:hAnsi="宋体"/>
          <w:color w:val="auto"/>
        </w:rPr>
      </w:pPr>
      <w:r>
        <w:rPr>
          <w:rFonts w:hint="eastAsia" w:ascii="宋体" w:hAnsi="宋体"/>
          <w:color w:val="auto"/>
        </w:rPr>
        <w:t>询问人：（公章）</w:t>
      </w:r>
    </w:p>
    <w:p w14:paraId="1A79BCC2">
      <w:pPr>
        <w:widowControl/>
        <w:tabs>
          <w:tab w:val="left" w:pos="6300"/>
        </w:tabs>
        <w:snapToGrid w:val="0"/>
        <w:spacing w:line="360" w:lineRule="auto"/>
        <w:ind w:firstLine="1260" w:firstLineChars="600"/>
        <w:rPr>
          <w:rFonts w:hint="eastAsia" w:ascii="宋体" w:hAnsi="宋体"/>
          <w:color w:val="auto"/>
        </w:rPr>
      </w:pPr>
      <w:r>
        <w:rPr>
          <w:rFonts w:hint="eastAsia" w:ascii="宋体" w:hAnsi="宋体"/>
          <w:color w:val="auto"/>
        </w:rPr>
        <w:t>法定代表人（授权代表）：</w:t>
      </w:r>
    </w:p>
    <w:p w14:paraId="1A79BCC3">
      <w:pPr>
        <w:tabs>
          <w:tab w:val="left" w:pos="6300"/>
        </w:tabs>
        <w:snapToGrid w:val="0"/>
        <w:spacing w:line="360" w:lineRule="auto"/>
        <w:ind w:firstLine="1260" w:firstLineChars="600"/>
        <w:rPr>
          <w:rFonts w:hint="eastAsia" w:ascii="宋体" w:hAnsi="宋体"/>
          <w:color w:val="auto"/>
        </w:rPr>
      </w:pPr>
      <w:r>
        <w:rPr>
          <w:rFonts w:hint="eastAsia" w:ascii="宋体" w:hAnsi="宋体"/>
          <w:color w:val="auto"/>
        </w:rPr>
        <w:t>地址/邮编：</w:t>
      </w:r>
    </w:p>
    <w:p w14:paraId="1A79BCC4">
      <w:pPr>
        <w:tabs>
          <w:tab w:val="left" w:pos="6300"/>
        </w:tabs>
        <w:snapToGrid w:val="0"/>
        <w:spacing w:line="360" w:lineRule="auto"/>
        <w:ind w:firstLine="1260" w:firstLineChars="600"/>
        <w:rPr>
          <w:rFonts w:hint="eastAsia" w:ascii="宋体" w:hAnsi="宋体"/>
          <w:color w:val="auto"/>
        </w:rPr>
      </w:pPr>
      <w:r>
        <w:rPr>
          <w:rFonts w:hint="eastAsia" w:ascii="宋体" w:hAnsi="宋体"/>
          <w:color w:val="auto"/>
        </w:rPr>
        <w:t>电话/传真：</w:t>
      </w:r>
    </w:p>
    <w:p w14:paraId="1A79BCC5">
      <w:pPr>
        <w:spacing w:line="360" w:lineRule="auto"/>
        <w:jc w:val="right"/>
        <w:rPr>
          <w:rFonts w:hint="eastAsia" w:ascii="宋体" w:hAnsi="宋体"/>
          <w:color w:val="auto"/>
        </w:rPr>
      </w:pPr>
      <w:r>
        <w:rPr>
          <w:rFonts w:hint="eastAsia" w:ascii="宋体" w:hAnsi="宋体"/>
          <w:color w:val="auto"/>
        </w:rPr>
        <w:t xml:space="preserve"> </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14:paraId="1A79BCC6">
      <w:pPr>
        <w:snapToGrid w:val="0"/>
        <w:spacing w:line="360" w:lineRule="auto"/>
        <w:ind w:firstLine="378" w:firstLineChars="180"/>
        <w:rPr>
          <w:rFonts w:hint="eastAsia" w:ascii="宋体" w:hAnsi="宋体"/>
          <w:color w:val="auto"/>
        </w:rPr>
      </w:pPr>
    </w:p>
    <w:p w14:paraId="1A79BCC7">
      <w:pPr>
        <w:pStyle w:val="37"/>
        <w:adjustRightInd w:val="0"/>
        <w:snapToGrid w:val="0"/>
        <w:spacing w:before="0" w:beforeAutospacing="0" w:after="0" w:afterAutospacing="0" w:line="360" w:lineRule="auto"/>
        <w:jc w:val="both"/>
        <w:rPr>
          <w:rFonts w:hint="eastAsia"/>
          <w:color w:val="auto"/>
          <w:sz w:val="21"/>
          <w:szCs w:val="21"/>
        </w:rPr>
      </w:pPr>
      <w:r>
        <w:rPr>
          <w:color w:val="auto"/>
          <w:sz w:val="21"/>
          <w:szCs w:val="21"/>
        </w:rPr>
        <w:br w:type="page"/>
      </w:r>
      <w:r>
        <w:rPr>
          <w:rFonts w:hint="eastAsia"/>
          <w:color w:val="auto"/>
          <w:sz w:val="21"/>
          <w:szCs w:val="21"/>
          <w:lang w:eastAsia="zh-CN"/>
        </w:rPr>
        <w:t>2.</w:t>
      </w:r>
      <w:r>
        <w:rPr>
          <w:rFonts w:hint="eastAsia"/>
          <w:color w:val="auto"/>
          <w:sz w:val="21"/>
          <w:szCs w:val="21"/>
        </w:rPr>
        <w:t>质疑函格式</w:t>
      </w:r>
    </w:p>
    <w:p w14:paraId="1A79BCC8">
      <w:pPr>
        <w:jc w:val="center"/>
        <w:rPr>
          <w:rFonts w:hint="eastAsia" w:ascii="宋体" w:hAnsi="宋体" w:cs="仿宋"/>
          <w:b/>
          <w:bCs/>
          <w:color w:val="auto"/>
        </w:rPr>
      </w:pPr>
      <w:r>
        <w:rPr>
          <w:rFonts w:hint="eastAsia" w:ascii="宋体" w:hAnsi="宋体" w:cs="仿宋"/>
          <w:b/>
          <w:bCs/>
          <w:color w:val="auto"/>
        </w:rPr>
        <w:t>质疑函范本</w:t>
      </w:r>
    </w:p>
    <w:p w14:paraId="1A79BCC9">
      <w:pPr>
        <w:snapToGrid w:val="0"/>
        <w:spacing w:before="312" w:beforeLines="100" w:line="360" w:lineRule="auto"/>
        <w:rPr>
          <w:rFonts w:hint="eastAsia" w:ascii="宋体" w:hAnsi="宋体" w:cs="仿宋"/>
          <w:bCs/>
          <w:color w:val="auto"/>
        </w:rPr>
      </w:pPr>
      <w:r>
        <w:rPr>
          <w:rFonts w:hint="eastAsia" w:ascii="宋体" w:hAnsi="宋体" w:cs="仿宋"/>
          <w:bCs/>
          <w:color w:val="auto"/>
        </w:rPr>
        <w:t>一、质疑供应商基本信息</w:t>
      </w:r>
    </w:p>
    <w:p w14:paraId="1A79BCCA">
      <w:pPr>
        <w:snapToGrid w:val="0"/>
        <w:spacing w:line="360" w:lineRule="auto"/>
        <w:rPr>
          <w:rFonts w:hint="eastAsia" w:ascii="宋体" w:hAnsi="宋体" w:cs="仿宋"/>
          <w:color w:val="auto"/>
          <w:u w:val="dotted"/>
        </w:rPr>
      </w:pPr>
      <w:r>
        <w:rPr>
          <w:rFonts w:hint="eastAsia" w:ascii="宋体" w:hAnsi="宋体" w:cs="仿宋"/>
          <w:color w:val="auto"/>
        </w:rPr>
        <w:t>质疑供应商：</w:t>
      </w:r>
      <w:r>
        <w:rPr>
          <w:rFonts w:hint="eastAsia" w:ascii="宋体" w:hAnsi="宋体" w:cs="仿宋"/>
          <w:color w:val="auto"/>
          <w:u w:val="single"/>
        </w:rPr>
        <w:t xml:space="preserve">                                        </w:t>
      </w:r>
    </w:p>
    <w:p w14:paraId="1A79BCCB">
      <w:pPr>
        <w:snapToGrid w:val="0"/>
        <w:spacing w:line="360" w:lineRule="auto"/>
        <w:rPr>
          <w:rFonts w:hint="eastAsia" w:ascii="宋体" w:hAnsi="宋体" w:cs="仿宋"/>
          <w:color w:val="auto"/>
        </w:rPr>
      </w:pPr>
      <w:r>
        <w:rPr>
          <w:rFonts w:hint="eastAsia" w:ascii="宋体" w:hAnsi="宋体" w:cs="仿宋"/>
          <w:color w:val="auto"/>
        </w:rPr>
        <w:t>地址：</w:t>
      </w:r>
      <w:r>
        <w:rPr>
          <w:rFonts w:hint="eastAsia" w:ascii="宋体" w:hAnsi="宋体" w:cs="仿宋"/>
          <w:color w:val="auto"/>
          <w:u w:val="single"/>
        </w:rPr>
        <w:t xml:space="preserve">                          </w:t>
      </w:r>
      <w:r>
        <w:rPr>
          <w:rFonts w:hint="eastAsia" w:ascii="宋体" w:hAnsi="宋体" w:cs="仿宋"/>
          <w:color w:val="auto"/>
        </w:rPr>
        <w:t>邮编：</w:t>
      </w:r>
      <w:r>
        <w:rPr>
          <w:rFonts w:hint="eastAsia" w:ascii="宋体" w:hAnsi="宋体" w:cs="仿宋"/>
          <w:color w:val="auto"/>
          <w:u w:val="single"/>
        </w:rPr>
        <w:t xml:space="preserve">                                                   </w:t>
      </w:r>
    </w:p>
    <w:p w14:paraId="1A79BCCC">
      <w:pPr>
        <w:snapToGrid w:val="0"/>
        <w:spacing w:line="360" w:lineRule="auto"/>
        <w:rPr>
          <w:rFonts w:hint="eastAsia" w:ascii="宋体" w:hAnsi="宋体" w:cs="仿宋"/>
          <w:color w:val="auto"/>
        </w:rPr>
      </w:pPr>
      <w:r>
        <w:rPr>
          <w:rFonts w:hint="eastAsia" w:ascii="宋体" w:hAnsi="宋体" w:cs="仿宋"/>
          <w:color w:val="auto"/>
        </w:rPr>
        <w:t>联系人：</w:t>
      </w:r>
      <w:r>
        <w:rPr>
          <w:rFonts w:hint="eastAsia" w:ascii="宋体" w:hAnsi="宋体" w:cs="仿宋"/>
          <w:color w:val="auto"/>
          <w:u w:val="single"/>
        </w:rPr>
        <w:t xml:space="preserve">                      </w:t>
      </w:r>
      <w:r>
        <w:rPr>
          <w:rFonts w:hint="eastAsia" w:ascii="宋体" w:hAnsi="宋体" w:cs="仿宋"/>
          <w:color w:val="auto"/>
        </w:rPr>
        <w:t>联系电话：</w:t>
      </w:r>
      <w:r>
        <w:rPr>
          <w:rFonts w:hint="eastAsia" w:ascii="宋体" w:hAnsi="宋体" w:cs="仿宋"/>
          <w:color w:val="auto"/>
          <w:u w:val="single"/>
        </w:rPr>
        <w:t xml:space="preserve">                              </w:t>
      </w:r>
    </w:p>
    <w:p w14:paraId="1A79BCCD">
      <w:pPr>
        <w:snapToGrid w:val="0"/>
        <w:spacing w:line="360" w:lineRule="auto"/>
        <w:rPr>
          <w:rFonts w:hint="eastAsia" w:ascii="宋体" w:hAnsi="宋体" w:cs="仿宋"/>
          <w:color w:val="auto"/>
          <w:u w:val="dotted"/>
        </w:rPr>
      </w:pPr>
      <w:r>
        <w:rPr>
          <w:rFonts w:hint="eastAsia" w:ascii="宋体" w:hAnsi="宋体" w:cs="仿宋"/>
          <w:color w:val="auto"/>
        </w:rPr>
        <w:t>授权代表：</w:t>
      </w:r>
      <w:r>
        <w:rPr>
          <w:rFonts w:hint="eastAsia" w:ascii="宋体" w:hAnsi="宋体" w:cs="仿宋"/>
          <w:color w:val="auto"/>
          <w:u w:val="single"/>
        </w:rPr>
        <w:t xml:space="preserve">                                          </w:t>
      </w:r>
    </w:p>
    <w:p w14:paraId="1A79BCCE">
      <w:pPr>
        <w:snapToGrid w:val="0"/>
        <w:spacing w:line="360" w:lineRule="auto"/>
        <w:rPr>
          <w:rFonts w:hint="eastAsia" w:ascii="宋体" w:hAnsi="宋体" w:cs="仿宋"/>
          <w:color w:val="auto"/>
        </w:rPr>
      </w:pPr>
      <w:r>
        <w:rPr>
          <w:rFonts w:hint="eastAsia" w:ascii="宋体" w:hAnsi="宋体" w:cs="仿宋"/>
          <w:color w:val="auto"/>
        </w:rPr>
        <w:t>联系电话：</w:t>
      </w:r>
      <w:r>
        <w:rPr>
          <w:rFonts w:hint="eastAsia" w:ascii="宋体" w:hAnsi="宋体" w:cs="仿宋"/>
          <w:color w:val="auto"/>
          <w:u w:val="single"/>
        </w:rPr>
        <w:t xml:space="preserve">                                           </w:t>
      </w:r>
      <w:r>
        <w:rPr>
          <w:rFonts w:ascii="宋体" w:hAnsi="宋体" w:cs="仿宋"/>
          <w:color w:val="auto"/>
        </w:rPr>
        <w:t xml:space="preserve"> </w:t>
      </w:r>
    </w:p>
    <w:p w14:paraId="1A79BCCF">
      <w:pPr>
        <w:snapToGrid w:val="0"/>
        <w:spacing w:line="360" w:lineRule="auto"/>
        <w:rPr>
          <w:rFonts w:hint="eastAsia" w:ascii="宋体" w:hAnsi="宋体" w:cs="仿宋"/>
          <w:color w:val="auto"/>
        </w:rPr>
      </w:pPr>
      <w:r>
        <w:rPr>
          <w:rFonts w:hint="eastAsia" w:ascii="宋体" w:hAnsi="宋体" w:cs="仿宋"/>
          <w:color w:val="auto"/>
        </w:rPr>
        <w:t>地址：</w:t>
      </w:r>
      <w:r>
        <w:rPr>
          <w:rFonts w:ascii="宋体" w:hAnsi="宋体" w:cs="仿宋"/>
          <w:color w:val="auto"/>
          <w:u w:val="single"/>
        </w:rPr>
        <w:t xml:space="preserve"> </w:t>
      </w:r>
      <w:r>
        <w:rPr>
          <w:rFonts w:hint="eastAsia" w:ascii="宋体" w:hAnsi="宋体" w:cs="仿宋"/>
          <w:color w:val="auto"/>
          <w:u w:val="single"/>
        </w:rPr>
        <w:t xml:space="preserve">                        </w:t>
      </w:r>
      <w:r>
        <w:rPr>
          <w:rFonts w:hint="eastAsia" w:ascii="宋体" w:hAnsi="宋体" w:cs="仿宋"/>
          <w:color w:val="auto"/>
        </w:rPr>
        <w:t>邮编：</w:t>
      </w:r>
      <w:r>
        <w:rPr>
          <w:rFonts w:hint="eastAsia" w:ascii="宋体" w:hAnsi="宋体" w:cs="仿宋"/>
          <w:color w:val="auto"/>
          <w:u w:val="single"/>
        </w:rPr>
        <w:t xml:space="preserve">                                                </w:t>
      </w:r>
    </w:p>
    <w:p w14:paraId="1A79BCD0">
      <w:pPr>
        <w:snapToGrid w:val="0"/>
        <w:spacing w:line="360" w:lineRule="auto"/>
        <w:rPr>
          <w:rFonts w:hint="eastAsia" w:ascii="宋体" w:hAnsi="宋体" w:cs="仿宋"/>
          <w:bCs/>
          <w:color w:val="auto"/>
        </w:rPr>
      </w:pPr>
      <w:r>
        <w:rPr>
          <w:rFonts w:hint="eastAsia" w:ascii="宋体" w:hAnsi="宋体" w:cs="仿宋"/>
          <w:bCs/>
          <w:color w:val="auto"/>
        </w:rPr>
        <w:t>二、质疑项目基本情况</w:t>
      </w:r>
    </w:p>
    <w:p w14:paraId="1A79BCD1">
      <w:pPr>
        <w:snapToGrid w:val="0"/>
        <w:spacing w:line="360" w:lineRule="auto"/>
        <w:rPr>
          <w:rFonts w:hint="eastAsia" w:ascii="宋体" w:hAnsi="宋体" w:cs="仿宋"/>
          <w:color w:val="auto"/>
        </w:rPr>
      </w:pPr>
      <w:r>
        <w:rPr>
          <w:rFonts w:hint="eastAsia" w:ascii="宋体" w:hAnsi="宋体" w:cs="仿宋"/>
          <w:color w:val="auto"/>
        </w:rPr>
        <w:t>质疑项目的名称：</w:t>
      </w:r>
      <w:r>
        <w:rPr>
          <w:rFonts w:hint="eastAsia" w:ascii="宋体" w:hAnsi="宋体" w:cs="仿宋"/>
          <w:color w:val="auto"/>
          <w:u w:val="single"/>
        </w:rPr>
        <w:t xml:space="preserve">                                      </w:t>
      </w:r>
    </w:p>
    <w:p w14:paraId="1A79BCD2">
      <w:pPr>
        <w:snapToGrid w:val="0"/>
        <w:spacing w:line="360" w:lineRule="auto"/>
        <w:rPr>
          <w:rFonts w:hint="eastAsia" w:ascii="宋体" w:hAnsi="宋体" w:cs="仿宋"/>
          <w:color w:val="auto"/>
        </w:rPr>
      </w:pPr>
      <w:r>
        <w:rPr>
          <w:rFonts w:hint="eastAsia" w:ascii="宋体" w:hAnsi="宋体" w:cs="仿宋"/>
          <w:color w:val="auto"/>
        </w:rPr>
        <w:t>质疑项目的编号：</w:t>
      </w:r>
      <w:r>
        <w:rPr>
          <w:rFonts w:hint="eastAsia" w:ascii="宋体" w:hAnsi="宋体" w:cs="仿宋"/>
          <w:color w:val="auto"/>
          <w:u w:val="single"/>
        </w:rPr>
        <w:t xml:space="preserve">               </w:t>
      </w:r>
      <w:r>
        <w:rPr>
          <w:rFonts w:hint="eastAsia" w:ascii="宋体" w:hAnsi="宋体" w:cs="仿宋"/>
          <w:color w:val="auto"/>
        </w:rPr>
        <w:t>包号：</w:t>
      </w:r>
      <w:r>
        <w:rPr>
          <w:rFonts w:hint="eastAsia" w:ascii="宋体" w:hAnsi="宋体" w:cs="仿宋"/>
          <w:color w:val="auto"/>
          <w:u w:val="single"/>
        </w:rPr>
        <w:t xml:space="preserve">                 </w:t>
      </w:r>
    </w:p>
    <w:p w14:paraId="1A79BCD3">
      <w:pPr>
        <w:snapToGrid w:val="0"/>
        <w:spacing w:line="360" w:lineRule="auto"/>
        <w:rPr>
          <w:rFonts w:hint="eastAsia" w:ascii="宋体" w:hAnsi="宋体" w:cs="仿宋"/>
          <w:color w:val="auto"/>
          <w:u w:val="single"/>
        </w:rPr>
      </w:pPr>
      <w:r>
        <w:rPr>
          <w:rFonts w:hint="eastAsia" w:ascii="宋体" w:hAnsi="宋体" w:cs="仿宋"/>
          <w:color w:val="auto"/>
        </w:rPr>
        <w:t>采购人名称：</w:t>
      </w:r>
      <w:r>
        <w:rPr>
          <w:rFonts w:hint="eastAsia" w:ascii="宋体" w:hAnsi="宋体" w:cs="仿宋"/>
          <w:color w:val="auto"/>
          <w:u w:val="single"/>
        </w:rPr>
        <w:t xml:space="preserve">                                         </w:t>
      </w:r>
    </w:p>
    <w:p w14:paraId="1A79BCD4">
      <w:pPr>
        <w:snapToGrid w:val="0"/>
        <w:spacing w:line="360" w:lineRule="auto"/>
        <w:rPr>
          <w:rFonts w:hint="eastAsia" w:ascii="宋体" w:hAnsi="宋体" w:cs="仿宋"/>
          <w:color w:val="auto"/>
          <w:u w:val="single"/>
        </w:rPr>
      </w:pPr>
      <w:r>
        <w:rPr>
          <w:rFonts w:hint="eastAsia" w:ascii="宋体" w:hAnsi="宋体" w:cs="仿宋"/>
          <w:color w:val="auto"/>
        </w:rPr>
        <w:t>竞争性磋商文件获取日期：</w:t>
      </w:r>
      <w:r>
        <w:rPr>
          <w:rFonts w:hint="eastAsia" w:ascii="宋体" w:hAnsi="宋体" w:cs="仿宋"/>
          <w:color w:val="auto"/>
          <w:u w:val="single"/>
        </w:rPr>
        <w:t xml:space="preserve">                                           </w:t>
      </w:r>
    </w:p>
    <w:p w14:paraId="1A79BCD5">
      <w:pPr>
        <w:snapToGrid w:val="0"/>
        <w:spacing w:line="360" w:lineRule="auto"/>
        <w:rPr>
          <w:rFonts w:hint="eastAsia" w:ascii="宋体" w:hAnsi="宋体" w:cs="仿宋"/>
          <w:bCs/>
          <w:color w:val="auto"/>
        </w:rPr>
      </w:pPr>
      <w:r>
        <w:rPr>
          <w:rFonts w:hint="eastAsia" w:ascii="宋体" w:hAnsi="宋体" w:cs="仿宋"/>
          <w:bCs/>
          <w:color w:val="auto"/>
        </w:rPr>
        <w:t>三、质疑事项具体内容</w:t>
      </w:r>
    </w:p>
    <w:p w14:paraId="1A79BCD6">
      <w:pPr>
        <w:snapToGrid w:val="0"/>
        <w:spacing w:line="360" w:lineRule="auto"/>
        <w:rPr>
          <w:rFonts w:hint="eastAsia" w:ascii="宋体" w:hAnsi="宋体" w:cs="仿宋"/>
          <w:color w:val="auto"/>
          <w:u w:val="single"/>
        </w:rPr>
      </w:pPr>
      <w:r>
        <w:rPr>
          <w:rFonts w:hint="eastAsia" w:ascii="宋体" w:hAnsi="宋体" w:cs="仿宋"/>
          <w:color w:val="auto"/>
        </w:rPr>
        <w:t>质疑事项1：</w:t>
      </w:r>
      <w:r>
        <w:rPr>
          <w:rFonts w:hint="eastAsia" w:ascii="宋体" w:hAnsi="宋体" w:cs="仿宋"/>
          <w:color w:val="auto"/>
          <w:u w:val="single"/>
        </w:rPr>
        <w:t xml:space="preserve">                                         </w:t>
      </w:r>
    </w:p>
    <w:p w14:paraId="1A79BCD7">
      <w:pPr>
        <w:snapToGrid w:val="0"/>
        <w:spacing w:line="360" w:lineRule="auto"/>
        <w:rPr>
          <w:rFonts w:hint="eastAsia" w:ascii="宋体" w:hAnsi="宋体" w:cs="仿宋"/>
          <w:color w:val="auto"/>
          <w:u w:val="single"/>
        </w:rPr>
      </w:pPr>
      <w:r>
        <w:rPr>
          <w:rFonts w:hint="eastAsia" w:ascii="宋体" w:hAnsi="宋体" w:cs="仿宋"/>
          <w:color w:val="auto"/>
        </w:rPr>
        <w:t>事实依据：</w:t>
      </w:r>
      <w:r>
        <w:rPr>
          <w:rFonts w:hint="eastAsia" w:ascii="宋体" w:hAnsi="宋体" w:cs="仿宋"/>
          <w:color w:val="auto"/>
          <w:u w:val="single"/>
        </w:rPr>
        <w:t xml:space="preserve">                                          </w:t>
      </w:r>
    </w:p>
    <w:p w14:paraId="1A79BCD8">
      <w:pPr>
        <w:snapToGrid w:val="0"/>
        <w:spacing w:line="360" w:lineRule="auto"/>
        <w:rPr>
          <w:rFonts w:hint="eastAsia" w:ascii="宋体" w:hAnsi="宋体" w:cs="仿宋"/>
          <w:color w:val="auto"/>
          <w:u w:val="single"/>
        </w:rPr>
      </w:pPr>
      <w:r>
        <w:rPr>
          <w:rFonts w:hint="eastAsia" w:ascii="宋体" w:hAnsi="宋体" w:cs="仿宋"/>
          <w:color w:val="auto"/>
          <w:u w:val="single"/>
        </w:rPr>
        <w:t xml:space="preserve">                                                       </w:t>
      </w:r>
    </w:p>
    <w:p w14:paraId="1A79BCD9">
      <w:pPr>
        <w:snapToGrid w:val="0"/>
        <w:spacing w:line="360" w:lineRule="auto"/>
        <w:rPr>
          <w:rFonts w:hint="eastAsia" w:ascii="宋体" w:hAnsi="宋体" w:cs="仿宋"/>
          <w:color w:val="auto"/>
          <w:u w:val="single"/>
        </w:rPr>
      </w:pPr>
      <w:r>
        <w:rPr>
          <w:rFonts w:hint="eastAsia" w:ascii="宋体" w:hAnsi="宋体" w:cs="仿宋"/>
          <w:color w:val="auto"/>
        </w:rPr>
        <w:t>法律依据：</w:t>
      </w:r>
      <w:r>
        <w:rPr>
          <w:rFonts w:hint="eastAsia" w:ascii="宋体" w:hAnsi="宋体" w:cs="仿宋"/>
          <w:color w:val="auto"/>
          <w:u w:val="single"/>
        </w:rPr>
        <w:t xml:space="preserve">                                          </w:t>
      </w:r>
    </w:p>
    <w:p w14:paraId="1A79BCDA">
      <w:pPr>
        <w:snapToGrid w:val="0"/>
        <w:spacing w:line="360" w:lineRule="auto"/>
        <w:rPr>
          <w:rFonts w:hint="eastAsia" w:ascii="宋体" w:hAnsi="宋体" w:cs="仿宋"/>
          <w:color w:val="auto"/>
          <w:u w:val="single"/>
        </w:rPr>
      </w:pPr>
      <w:r>
        <w:rPr>
          <w:rFonts w:hint="eastAsia" w:ascii="宋体" w:hAnsi="宋体" w:cs="仿宋"/>
          <w:color w:val="auto"/>
          <w:u w:val="single"/>
        </w:rPr>
        <w:t xml:space="preserve">                                                     </w:t>
      </w:r>
    </w:p>
    <w:p w14:paraId="1A79BCDB">
      <w:pPr>
        <w:snapToGrid w:val="0"/>
        <w:spacing w:line="360" w:lineRule="auto"/>
        <w:rPr>
          <w:rFonts w:hint="eastAsia" w:ascii="宋体" w:hAnsi="宋体" w:cs="仿宋"/>
          <w:color w:val="auto"/>
          <w:u w:val="dotted"/>
        </w:rPr>
      </w:pPr>
      <w:r>
        <w:rPr>
          <w:rFonts w:hint="eastAsia" w:ascii="宋体" w:hAnsi="宋体" w:cs="仿宋"/>
          <w:color w:val="auto"/>
        </w:rPr>
        <w:t>质疑事项2</w:t>
      </w:r>
    </w:p>
    <w:p w14:paraId="1A79BCDC">
      <w:pPr>
        <w:snapToGrid w:val="0"/>
        <w:spacing w:line="360" w:lineRule="auto"/>
        <w:rPr>
          <w:rFonts w:hint="eastAsia" w:ascii="宋体" w:hAnsi="宋体" w:cs="仿宋"/>
          <w:color w:val="auto"/>
        </w:rPr>
      </w:pPr>
      <w:r>
        <w:rPr>
          <w:rFonts w:hint="eastAsia" w:ascii="宋体" w:hAnsi="宋体" w:cs="仿宋"/>
          <w:color w:val="auto"/>
        </w:rPr>
        <w:t>……</w:t>
      </w:r>
    </w:p>
    <w:p w14:paraId="1A79BCDD">
      <w:pPr>
        <w:snapToGrid w:val="0"/>
        <w:spacing w:line="360" w:lineRule="auto"/>
        <w:rPr>
          <w:rFonts w:hint="eastAsia" w:ascii="宋体" w:hAnsi="宋体" w:cs="仿宋"/>
          <w:bCs/>
          <w:color w:val="auto"/>
        </w:rPr>
      </w:pPr>
      <w:r>
        <w:rPr>
          <w:rFonts w:hint="eastAsia" w:ascii="宋体" w:hAnsi="宋体" w:cs="仿宋"/>
          <w:bCs/>
          <w:color w:val="auto"/>
        </w:rPr>
        <w:t>四、与质疑事项相关的质疑请求</w:t>
      </w:r>
    </w:p>
    <w:p w14:paraId="1A79BCDE">
      <w:pPr>
        <w:snapToGrid w:val="0"/>
        <w:spacing w:line="360" w:lineRule="auto"/>
        <w:rPr>
          <w:rFonts w:hint="eastAsia" w:ascii="宋体" w:hAnsi="宋体" w:cs="仿宋"/>
          <w:color w:val="auto"/>
          <w:u w:val="dotted"/>
        </w:rPr>
      </w:pPr>
      <w:r>
        <w:rPr>
          <w:rFonts w:hint="eastAsia" w:ascii="宋体" w:hAnsi="宋体" w:cs="仿宋"/>
          <w:color w:val="auto"/>
        </w:rPr>
        <w:t>请求：</w:t>
      </w:r>
      <w:r>
        <w:rPr>
          <w:rFonts w:hint="eastAsia" w:ascii="宋体" w:hAnsi="宋体" w:cs="仿宋"/>
          <w:color w:val="auto"/>
          <w:u w:val="single"/>
        </w:rPr>
        <w:t xml:space="preserve">                                               </w:t>
      </w:r>
    </w:p>
    <w:p w14:paraId="1A79BCDF">
      <w:pPr>
        <w:spacing w:line="360" w:lineRule="auto"/>
        <w:rPr>
          <w:rFonts w:hint="eastAsia" w:ascii="宋体" w:hAnsi="宋体"/>
          <w:color w:val="auto"/>
        </w:rPr>
      </w:pPr>
      <w:r>
        <w:rPr>
          <w:rFonts w:hint="eastAsia" w:ascii="宋体" w:hAnsi="宋体"/>
          <w:color w:val="auto"/>
        </w:rPr>
        <w:t>签字</w:t>
      </w:r>
      <w:r>
        <w:rPr>
          <w:rFonts w:hint="eastAsia" w:ascii="宋体" w:hAnsi="宋体"/>
          <w:color w:val="auto"/>
          <w:lang w:eastAsia="zh-CN"/>
        </w:rPr>
        <w:t>（</w:t>
      </w:r>
      <w:r>
        <w:rPr>
          <w:rFonts w:hint="eastAsia" w:ascii="宋体" w:hAnsi="宋体"/>
          <w:color w:val="auto"/>
        </w:rPr>
        <w:t>签章</w:t>
      </w:r>
      <w:r>
        <w:rPr>
          <w:rFonts w:hint="eastAsia" w:ascii="宋体" w:hAnsi="宋体"/>
          <w:color w:val="auto"/>
          <w:lang w:eastAsia="zh-CN"/>
        </w:rPr>
        <w:t>）</w:t>
      </w:r>
      <w:r>
        <w:rPr>
          <w:rFonts w:hint="eastAsia" w:ascii="宋体" w:hAnsi="宋体"/>
          <w:color w:val="auto"/>
        </w:rPr>
        <w:t xml:space="preserve">：                   公章：                      </w:t>
      </w:r>
    </w:p>
    <w:p w14:paraId="1A79BCE0">
      <w:pPr>
        <w:spacing w:line="360" w:lineRule="auto"/>
        <w:rPr>
          <w:rFonts w:hint="eastAsia" w:ascii="宋体" w:hAnsi="宋体"/>
          <w:color w:val="auto"/>
        </w:rPr>
      </w:pPr>
      <w:r>
        <w:rPr>
          <w:rFonts w:hint="eastAsia" w:ascii="宋体" w:hAnsi="宋体"/>
          <w:color w:val="auto"/>
        </w:rPr>
        <w:t xml:space="preserve">日期：    </w:t>
      </w:r>
    </w:p>
    <w:p w14:paraId="1A79BCE1">
      <w:pPr>
        <w:snapToGrid w:val="0"/>
        <w:spacing w:line="360" w:lineRule="auto"/>
        <w:rPr>
          <w:rFonts w:hint="eastAsia" w:ascii="宋体" w:hAnsi="宋体" w:cs="仿宋"/>
          <w:color w:val="auto"/>
        </w:rPr>
      </w:pPr>
    </w:p>
    <w:p w14:paraId="1A79BCE2">
      <w:pPr>
        <w:snapToGrid w:val="0"/>
        <w:spacing w:line="360" w:lineRule="auto"/>
        <w:rPr>
          <w:rFonts w:hint="eastAsia" w:ascii="宋体" w:hAnsi="宋体" w:cs="仿宋"/>
          <w:color w:val="auto"/>
        </w:rPr>
      </w:pPr>
    </w:p>
    <w:p w14:paraId="1A79BCE3">
      <w:pPr>
        <w:spacing w:line="360" w:lineRule="auto"/>
        <w:rPr>
          <w:rFonts w:hint="eastAsia" w:ascii="宋体" w:hAnsi="宋体"/>
          <w:b/>
          <w:color w:val="auto"/>
        </w:rPr>
      </w:pPr>
      <w:r>
        <w:rPr>
          <w:rFonts w:hint="eastAsia" w:ascii="宋体" w:hAnsi="宋体"/>
          <w:b/>
          <w:color w:val="auto"/>
        </w:rPr>
        <w:t>质疑函制作说明：</w:t>
      </w:r>
    </w:p>
    <w:p w14:paraId="1A79BCE4">
      <w:pPr>
        <w:widowControl/>
        <w:spacing w:line="360" w:lineRule="auto"/>
        <w:ind w:firstLine="420" w:firstLineChars="200"/>
        <w:rPr>
          <w:rFonts w:hint="eastAsia" w:ascii="宋体" w:hAnsi="宋体"/>
          <w:color w:val="auto"/>
        </w:rPr>
      </w:pPr>
      <w:r>
        <w:rPr>
          <w:rFonts w:hint="eastAsia" w:ascii="宋体" w:hAnsi="宋体"/>
          <w:color w:val="auto"/>
        </w:rPr>
        <w:t>1.供应商提出质疑时，应提交质疑函和必要的证明材料。</w:t>
      </w:r>
    </w:p>
    <w:p w14:paraId="1A79BCE5">
      <w:pPr>
        <w:widowControl/>
        <w:spacing w:line="360" w:lineRule="auto"/>
        <w:ind w:firstLine="420" w:firstLineChars="200"/>
        <w:rPr>
          <w:rFonts w:hint="eastAsia" w:ascii="宋体" w:hAnsi="宋体"/>
          <w:color w:val="auto"/>
        </w:rPr>
      </w:pPr>
      <w:r>
        <w:rPr>
          <w:rFonts w:hint="eastAsia" w:ascii="宋体" w:hAnsi="宋体"/>
          <w:color w:val="auto"/>
        </w:rPr>
        <w:t>2.质疑供应商若委托代理人进行质疑的，质疑函应按要求列明“授权代表”的有关内容，并在附件中提交由质疑</w:t>
      </w:r>
      <w:r>
        <w:rPr>
          <w:rFonts w:hint="eastAsia" w:ascii="宋体" w:hAnsi="宋体" w:cs="宋体"/>
          <w:color w:val="auto"/>
        </w:rPr>
        <w:t>供应商签署的授权委托书。授权委托书应载明代理人的姓名或者名称、代理事项、具体权限、期限和相关事项。</w:t>
      </w:r>
    </w:p>
    <w:p w14:paraId="1A79BCE6">
      <w:pPr>
        <w:widowControl/>
        <w:spacing w:line="360" w:lineRule="auto"/>
        <w:ind w:firstLine="420" w:firstLineChars="200"/>
        <w:rPr>
          <w:rFonts w:hint="eastAsia" w:ascii="宋体" w:hAnsi="宋体"/>
          <w:color w:val="auto"/>
        </w:rPr>
      </w:pPr>
      <w:r>
        <w:rPr>
          <w:rFonts w:hint="eastAsia" w:ascii="宋体" w:hAnsi="宋体"/>
          <w:color w:val="auto"/>
        </w:rPr>
        <w:t>3.质疑供应商若对项目的某一分包进行质疑，质疑函中应列明具体分包号。</w:t>
      </w:r>
    </w:p>
    <w:p w14:paraId="1A79BCE7">
      <w:pPr>
        <w:widowControl/>
        <w:spacing w:line="360" w:lineRule="auto"/>
        <w:ind w:firstLine="420" w:firstLineChars="200"/>
        <w:rPr>
          <w:rFonts w:hint="eastAsia" w:ascii="宋体" w:hAnsi="宋体"/>
          <w:color w:val="auto"/>
        </w:rPr>
      </w:pPr>
      <w:r>
        <w:rPr>
          <w:rFonts w:hint="eastAsia" w:ascii="宋体" w:hAnsi="宋体"/>
          <w:color w:val="auto"/>
        </w:rPr>
        <w:t>4.质疑函的质疑事项应具体、明确，并有必要的事实依据和法律依据。</w:t>
      </w:r>
    </w:p>
    <w:p w14:paraId="1A79BCE8">
      <w:pPr>
        <w:widowControl/>
        <w:spacing w:line="360" w:lineRule="auto"/>
        <w:ind w:firstLine="420" w:firstLineChars="200"/>
        <w:rPr>
          <w:rFonts w:hint="eastAsia" w:ascii="宋体" w:hAnsi="宋体"/>
          <w:color w:val="auto"/>
        </w:rPr>
      </w:pPr>
      <w:r>
        <w:rPr>
          <w:rFonts w:hint="eastAsia" w:ascii="宋体" w:hAnsi="宋体"/>
          <w:color w:val="auto"/>
        </w:rPr>
        <w:t>5.质疑函的质疑请求应与质疑事项相关。</w:t>
      </w:r>
    </w:p>
    <w:p w14:paraId="1A79BCE9">
      <w:pPr>
        <w:widowControl/>
        <w:snapToGrid w:val="0"/>
        <w:spacing w:line="360" w:lineRule="auto"/>
        <w:ind w:firstLine="420" w:firstLineChars="200"/>
        <w:rPr>
          <w:rFonts w:hint="eastAsia" w:ascii="宋体" w:hAnsi="宋体" w:cs="宋体"/>
          <w:color w:val="auto"/>
        </w:rPr>
      </w:pPr>
      <w:r>
        <w:rPr>
          <w:rFonts w:hint="eastAsia" w:ascii="宋体" w:hAnsi="宋体"/>
          <w:color w:val="auto"/>
        </w:rPr>
        <w:t>6.质疑供应商为自然人的，质疑函应由本人签字；质疑供应商为法人或者其他组织的，质疑函应由法定代表人、主要负责人，或者其授权代表签字或者盖章，并加盖公章。</w:t>
      </w:r>
    </w:p>
    <w:p w14:paraId="1A79BCEA">
      <w:pPr>
        <w:spacing w:line="360" w:lineRule="auto"/>
        <w:rPr>
          <w:rFonts w:hint="eastAsia" w:ascii="宋体" w:hAnsi="宋体"/>
          <w:color w:val="auto"/>
          <w:sz w:val="24"/>
        </w:rPr>
      </w:pPr>
    </w:p>
    <w:p w14:paraId="1A79BCEB">
      <w:pPr>
        <w:widowControl/>
        <w:jc w:val="left"/>
        <w:rPr>
          <w:rFonts w:hint="eastAsia" w:ascii="宋体" w:hAnsi="宋体"/>
          <w:b/>
          <w:bCs/>
          <w:color w:val="auto"/>
          <w:sz w:val="28"/>
          <w:szCs w:val="28"/>
        </w:rPr>
      </w:pPr>
      <w:r>
        <w:rPr>
          <w:rFonts w:ascii="宋体" w:hAnsi="宋体"/>
          <w:b/>
          <w:bCs/>
          <w:color w:val="auto"/>
          <w:sz w:val="28"/>
          <w:szCs w:val="28"/>
        </w:rPr>
        <w:br w:type="page"/>
      </w:r>
    </w:p>
    <w:p w14:paraId="1A79BCEC">
      <w:pPr>
        <w:adjustRightInd w:val="0"/>
        <w:snapToGrid w:val="0"/>
        <w:spacing w:line="360" w:lineRule="auto"/>
        <w:jc w:val="center"/>
        <w:outlineLvl w:val="0"/>
        <w:rPr>
          <w:rFonts w:hint="eastAsia" w:ascii="宋体" w:hAnsi="宋体"/>
          <w:b/>
          <w:bCs/>
          <w:color w:val="auto"/>
          <w:sz w:val="28"/>
          <w:szCs w:val="28"/>
        </w:rPr>
      </w:pPr>
      <w:bookmarkStart w:id="152" w:name="_Toc43882952"/>
      <w:bookmarkStart w:id="153" w:name="_Toc58577281"/>
      <w:r>
        <w:rPr>
          <w:rFonts w:hint="eastAsia" w:ascii="宋体" w:hAnsi="宋体"/>
          <w:b/>
          <w:bCs/>
          <w:color w:val="auto"/>
          <w:sz w:val="28"/>
          <w:szCs w:val="28"/>
        </w:rPr>
        <w:t>第三章 评标方法和标准</w:t>
      </w:r>
      <w:bookmarkEnd w:id="152"/>
      <w:bookmarkEnd w:id="153"/>
    </w:p>
    <w:p w14:paraId="1A79BCED">
      <w:pPr>
        <w:pStyle w:val="91"/>
        <w:numPr>
          <w:ilvl w:val="0"/>
          <w:numId w:val="3"/>
        </w:numPr>
        <w:adjustRightInd w:val="0"/>
        <w:snapToGrid w:val="0"/>
        <w:spacing w:before="156" w:beforeLines="50" w:line="360" w:lineRule="auto"/>
        <w:ind w:firstLineChars="0"/>
        <w:jc w:val="center"/>
        <w:outlineLvl w:val="1"/>
        <w:rPr>
          <w:rFonts w:hint="eastAsia" w:ascii="宋体" w:hAnsi="宋体" w:cs="宋体"/>
          <w:color w:val="auto"/>
          <w:sz w:val="28"/>
          <w:szCs w:val="28"/>
        </w:rPr>
      </w:pPr>
      <w:r>
        <w:rPr>
          <w:rFonts w:hint="eastAsia" w:ascii="宋体" w:hAnsi="宋体" w:cs="宋体"/>
          <w:color w:val="auto"/>
          <w:sz w:val="28"/>
          <w:szCs w:val="28"/>
        </w:rPr>
        <w:t xml:space="preserve">说 </w:t>
      </w:r>
      <w:r>
        <w:rPr>
          <w:rFonts w:ascii="宋体" w:hAnsi="宋体" w:cs="宋体"/>
          <w:color w:val="auto"/>
          <w:sz w:val="28"/>
          <w:szCs w:val="28"/>
        </w:rPr>
        <w:t xml:space="preserve"> </w:t>
      </w:r>
      <w:r>
        <w:rPr>
          <w:rFonts w:hint="eastAsia" w:ascii="宋体" w:hAnsi="宋体" w:cs="宋体"/>
          <w:color w:val="auto"/>
          <w:sz w:val="28"/>
          <w:szCs w:val="28"/>
        </w:rPr>
        <w:t>明</w:t>
      </w:r>
    </w:p>
    <w:p w14:paraId="1A79BCEE">
      <w:pPr>
        <w:pStyle w:val="91"/>
        <w:numPr>
          <w:ilvl w:val="0"/>
          <w:numId w:val="4"/>
        </w:numPr>
        <w:tabs>
          <w:tab w:val="left" w:pos="630"/>
        </w:tabs>
        <w:autoSpaceDE w:val="0"/>
        <w:autoSpaceDN w:val="0"/>
        <w:adjustRightInd w:val="0"/>
        <w:snapToGrid w:val="0"/>
        <w:spacing w:line="360" w:lineRule="auto"/>
        <w:ind w:left="567" w:hanging="567" w:firstLineChars="0"/>
        <w:rPr>
          <w:rFonts w:hint="eastAsia" w:ascii="宋体" w:hAnsi="宋体"/>
          <w:color w:val="auto"/>
          <w:sz w:val="24"/>
        </w:rPr>
      </w:pPr>
      <w:r>
        <w:rPr>
          <w:rFonts w:hint="eastAsia" w:ascii="宋体" w:hAnsi="宋体"/>
          <w:color w:val="auto"/>
          <w:sz w:val="24"/>
        </w:rPr>
        <w:t>供应商必须严格按照《资格、符合性审查表》的评审内容的要求如实提供证明材料并应加盖供应商公章，若供应商不满足《资格、符合性审查表》中任何情形之一的，则其投标无效。</w:t>
      </w:r>
    </w:p>
    <w:p w14:paraId="1A79BCEF">
      <w:pPr>
        <w:pStyle w:val="91"/>
        <w:numPr>
          <w:ilvl w:val="0"/>
          <w:numId w:val="4"/>
        </w:numPr>
        <w:tabs>
          <w:tab w:val="left" w:pos="630"/>
        </w:tabs>
        <w:autoSpaceDE w:val="0"/>
        <w:autoSpaceDN w:val="0"/>
        <w:adjustRightInd w:val="0"/>
        <w:snapToGrid w:val="0"/>
        <w:spacing w:line="360" w:lineRule="auto"/>
        <w:ind w:left="567" w:hanging="567" w:firstLineChars="0"/>
        <w:rPr>
          <w:rFonts w:hint="eastAsia" w:ascii="宋体" w:hAnsi="宋体"/>
          <w:strike/>
          <w:color w:val="auto"/>
          <w:sz w:val="24"/>
        </w:rPr>
      </w:pPr>
      <w:r>
        <w:rPr>
          <w:rFonts w:hint="eastAsia" w:ascii="宋体" w:hAnsi="宋体"/>
          <w:color w:val="auto"/>
          <w:sz w:val="24"/>
        </w:rPr>
        <w:t>资格性、符合性审查内容详见《资格、符合性审查表》。</w:t>
      </w:r>
    </w:p>
    <w:p w14:paraId="1A79BCF0">
      <w:pPr>
        <w:pStyle w:val="91"/>
        <w:numPr>
          <w:ilvl w:val="0"/>
          <w:numId w:val="4"/>
        </w:numPr>
        <w:tabs>
          <w:tab w:val="left" w:pos="630"/>
        </w:tabs>
        <w:autoSpaceDE w:val="0"/>
        <w:autoSpaceDN w:val="0"/>
        <w:adjustRightInd w:val="0"/>
        <w:snapToGrid w:val="0"/>
        <w:spacing w:line="360" w:lineRule="auto"/>
        <w:ind w:left="567" w:hanging="567" w:firstLineChars="0"/>
        <w:rPr>
          <w:rFonts w:hint="eastAsia" w:ascii="宋体" w:hAnsi="宋体"/>
          <w:color w:val="auto"/>
          <w:sz w:val="24"/>
        </w:rPr>
      </w:pPr>
      <w:r>
        <w:rPr>
          <w:rFonts w:hint="eastAsia" w:ascii="宋体" w:hAnsi="宋体"/>
          <w:color w:val="auto"/>
          <w:sz w:val="24"/>
        </w:rPr>
        <w:t>通过资格、符合性审查的响应供应商方有资格提交最后报价及进行技术、商务及价格的详细评审，最后磋商小组出具评标报告。</w:t>
      </w:r>
    </w:p>
    <w:p w14:paraId="1A79BCF1">
      <w:pPr>
        <w:pStyle w:val="91"/>
        <w:numPr>
          <w:ilvl w:val="0"/>
          <w:numId w:val="4"/>
        </w:numPr>
        <w:tabs>
          <w:tab w:val="left" w:pos="630"/>
        </w:tabs>
        <w:autoSpaceDE w:val="0"/>
        <w:autoSpaceDN w:val="0"/>
        <w:adjustRightInd w:val="0"/>
        <w:snapToGrid w:val="0"/>
        <w:spacing w:line="360" w:lineRule="auto"/>
        <w:ind w:left="567" w:hanging="567" w:firstLineChars="0"/>
        <w:rPr>
          <w:rFonts w:hint="eastAsia" w:ascii="宋体" w:hAnsi="宋体"/>
          <w:color w:val="auto"/>
          <w:sz w:val="24"/>
        </w:rPr>
      </w:pPr>
      <w:r>
        <w:rPr>
          <w:rFonts w:hint="eastAsia" w:ascii="宋体" w:hAnsi="宋体"/>
          <w:color w:val="auto"/>
          <w:sz w:val="24"/>
        </w:rPr>
        <w:t>技术、商务评分：磋商小组各成员分值的算术平均值（四舍五入后，小数点后保留两位有效数）。</w:t>
      </w:r>
    </w:p>
    <w:p w14:paraId="1A79BCF2">
      <w:pPr>
        <w:pStyle w:val="91"/>
        <w:numPr>
          <w:ilvl w:val="0"/>
          <w:numId w:val="4"/>
        </w:numPr>
        <w:tabs>
          <w:tab w:val="left" w:pos="630"/>
        </w:tabs>
        <w:autoSpaceDE w:val="0"/>
        <w:autoSpaceDN w:val="0"/>
        <w:adjustRightInd w:val="0"/>
        <w:snapToGrid w:val="0"/>
        <w:spacing w:line="360" w:lineRule="auto"/>
        <w:ind w:left="567" w:hanging="567" w:firstLineChars="0"/>
        <w:rPr>
          <w:rFonts w:hint="eastAsia" w:ascii="宋体" w:hAnsi="宋体"/>
          <w:color w:val="auto"/>
          <w:sz w:val="24"/>
        </w:rPr>
      </w:pPr>
      <w:r>
        <w:rPr>
          <w:rFonts w:hint="eastAsia" w:ascii="宋体" w:hAnsi="宋体"/>
          <w:color w:val="auto"/>
          <w:sz w:val="24"/>
        </w:rPr>
        <w:t>供应商应如实提交《综合评分表》要求提交的相关各类证明、资料等并应加盖供应商公章，供应商如未按要求提交的，该项评分为零分。</w:t>
      </w:r>
    </w:p>
    <w:p w14:paraId="1A79BCF3">
      <w:pPr>
        <w:tabs>
          <w:tab w:val="left" w:pos="630"/>
        </w:tabs>
        <w:autoSpaceDE w:val="0"/>
        <w:autoSpaceDN w:val="0"/>
        <w:adjustRightInd w:val="0"/>
        <w:snapToGrid w:val="0"/>
        <w:spacing w:line="360" w:lineRule="auto"/>
        <w:rPr>
          <w:rFonts w:hint="eastAsia" w:ascii="宋体" w:hAnsi="宋体"/>
          <w:bCs/>
          <w:color w:val="auto"/>
          <w:sz w:val="24"/>
        </w:rPr>
      </w:pPr>
    </w:p>
    <w:p w14:paraId="1A79BCF4">
      <w:pPr>
        <w:widowControl/>
        <w:jc w:val="left"/>
        <w:rPr>
          <w:rFonts w:hint="eastAsia" w:ascii="宋体" w:hAnsi="宋体" w:cs="宋体"/>
          <w:color w:val="auto"/>
          <w:sz w:val="28"/>
          <w:szCs w:val="28"/>
        </w:rPr>
      </w:pPr>
      <w:bookmarkStart w:id="154" w:name="_Toc435514846"/>
      <w:r>
        <w:rPr>
          <w:rFonts w:ascii="宋体" w:hAnsi="宋体" w:cs="宋体"/>
          <w:color w:val="auto"/>
          <w:sz w:val="28"/>
          <w:szCs w:val="28"/>
        </w:rPr>
        <w:br w:type="page"/>
      </w:r>
    </w:p>
    <w:p w14:paraId="1A79BCF5">
      <w:pPr>
        <w:pStyle w:val="91"/>
        <w:numPr>
          <w:ilvl w:val="0"/>
          <w:numId w:val="3"/>
        </w:numPr>
        <w:adjustRightInd w:val="0"/>
        <w:snapToGrid w:val="0"/>
        <w:spacing w:before="156" w:beforeLines="50" w:line="360" w:lineRule="auto"/>
        <w:ind w:firstLineChars="0"/>
        <w:jc w:val="center"/>
        <w:outlineLvl w:val="1"/>
        <w:rPr>
          <w:rFonts w:hint="eastAsia" w:ascii="宋体" w:hAnsi="宋体" w:cs="宋体"/>
          <w:color w:val="auto"/>
          <w:sz w:val="28"/>
          <w:szCs w:val="28"/>
        </w:rPr>
      </w:pPr>
      <w:r>
        <w:rPr>
          <w:rFonts w:hint="eastAsia" w:ascii="宋体" w:hAnsi="宋体" w:cs="宋体"/>
          <w:color w:val="auto"/>
          <w:sz w:val="28"/>
          <w:szCs w:val="28"/>
        </w:rPr>
        <w:t>资格、符合性审查表</w:t>
      </w:r>
    </w:p>
    <w:tbl>
      <w:tblPr>
        <w:tblStyle w:val="40"/>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050"/>
        <w:gridCol w:w="8100"/>
      </w:tblGrid>
      <w:tr w14:paraId="218DB6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8" w:hRule="atLeast"/>
        </w:trPr>
        <w:tc>
          <w:tcPr>
            <w:tcW w:w="574" w:type="pct"/>
            <w:vAlign w:val="center"/>
          </w:tcPr>
          <w:p w14:paraId="3C69274B">
            <w:pPr>
              <w:keepNext w:val="0"/>
              <w:keepLines w:val="0"/>
              <w:suppressLineNumbers w:val="0"/>
              <w:adjustRightInd w:val="0"/>
              <w:snapToGrid w:val="0"/>
              <w:spacing w:before="0" w:beforeAutospacing="0" w:after="0" w:afterAutospacing="0" w:line="288" w:lineRule="auto"/>
              <w:ind w:left="0" w:right="0"/>
              <w:jc w:val="center"/>
              <w:textAlignment w:val="baseline"/>
              <w:rPr>
                <w:rFonts w:hint="eastAsia" w:ascii="宋体" w:hAnsi="宋体" w:cs="宋体"/>
                <w:b/>
                <w:color w:val="auto"/>
                <w:kern w:val="0"/>
                <w:sz w:val="24"/>
              </w:rPr>
            </w:pPr>
            <w:bookmarkStart w:id="155" w:name="_Hlk43891336"/>
            <w:r>
              <w:rPr>
                <w:rFonts w:hint="eastAsia" w:ascii="宋体" w:hAnsi="宋体" w:cs="宋体"/>
                <w:b/>
                <w:color w:val="auto"/>
                <w:kern w:val="0"/>
                <w:sz w:val="24"/>
              </w:rPr>
              <w:t>序号</w:t>
            </w:r>
          </w:p>
        </w:tc>
        <w:tc>
          <w:tcPr>
            <w:tcW w:w="4425" w:type="pct"/>
            <w:vAlign w:val="center"/>
          </w:tcPr>
          <w:p w14:paraId="587C1ADA">
            <w:pPr>
              <w:keepNext w:val="0"/>
              <w:keepLines w:val="0"/>
              <w:suppressLineNumbers w:val="0"/>
              <w:adjustRightInd w:val="0"/>
              <w:snapToGrid w:val="0"/>
              <w:spacing w:before="0" w:beforeAutospacing="0" w:after="0" w:afterAutospacing="0" w:line="288" w:lineRule="auto"/>
              <w:ind w:left="0" w:right="0"/>
              <w:jc w:val="center"/>
              <w:textAlignment w:val="baseline"/>
              <w:rPr>
                <w:rFonts w:hint="eastAsia" w:ascii="宋体" w:hAnsi="宋体" w:cs="宋体"/>
                <w:b/>
                <w:color w:val="auto"/>
                <w:kern w:val="0"/>
                <w:sz w:val="24"/>
              </w:rPr>
            </w:pPr>
            <w:r>
              <w:rPr>
                <w:rFonts w:hint="eastAsia" w:ascii="宋体" w:hAnsi="宋体" w:cs="宋体"/>
                <w:b/>
                <w:color w:val="auto"/>
                <w:kern w:val="0"/>
                <w:sz w:val="24"/>
              </w:rPr>
              <w:t>评 审 内 容</w:t>
            </w:r>
          </w:p>
        </w:tc>
      </w:tr>
      <w:tr w14:paraId="69596D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2D1E3B6D">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15A72D9A">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1.应具备《中华人民共和国政府采购法》第二十二条规定的条件，提供下列材料：</w:t>
            </w:r>
          </w:p>
          <w:p w14:paraId="1985856E">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具有独立承担民事责任的能力：提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p w14:paraId="04886B0D">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2）有依法缴纳税收和社会保障资金的良好记录：响应文件中提供《资格承诺函》（详见响应文件格式）。若不提供《资格承诺函》，需提供所属期为2026年4月份起至本项目提交投标文件截止时间止任意一个月的依法缴纳税收和社会保障资金的相关材料，依法免税或不需要缴纳社会保障资金的须提供相应证明材料。</w:t>
            </w:r>
          </w:p>
          <w:p w14:paraId="0BE57EE6">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default"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（3）具有良好的商业信誉和健全的财务会计制度</w:t>
            </w:r>
            <w:r>
              <w:rPr>
                <w:rFonts w:hint="eastAsia" w:ascii="宋体" w:hAnsi="宋体" w:cs="宋体"/>
                <w:bCs/>
                <w:color w:val="000000"/>
                <w:kern w:val="2"/>
                <w:sz w:val="24"/>
                <w:szCs w:val="24"/>
                <w:lang w:val="en-US" w:eastAsia="zh-CN" w:bidi="ar"/>
              </w:rPr>
              <w:t>：在</w:t>
            </w:r>
            <w:r>
              <w:rPr>
                <w:rFonts w:hint="eastAsia" w:ascii="宋体" w:hAnsi="宋体" w:eastAsia="宋体" w:cs="宋体"/>
                <w:bCs/>
                <w:color w:val="000000"/>
                <w:kern w:val="2"/>
                <w:sz w:val="24"/>
                <w:szCs w:val="24"/>
                <w:lang w:val="en-US" w:eastAsia="zh-CN" w:bidi="ar"/>
              </w:rPr>
              <w:t>响应文件中提供《资格承诺函》（详见响应文件格式）。若不提供《资格承诺函》，需提供以下证明材料任意一项：①2025年年度财务报表【包含资产负债表、利润表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或2025年度审计报告；</w:t>
            </w:r>
            <w:r>
              <w:rPr>
                <w:rFonts w:hint="eastAsia" w:ascii="宋体" w:hAnsi="宋体" w:eastAsia="宋体" w:cs="宋体"/>
                <w:bCs/>
                <w:color w:val="000000"/>
                <w:kern w:val="2"/>
                <w:sz w:val="24"/>
                <w:szCs w:val="24"/>
                <w:lang w:val="en-US" w:eastAsia="zh-CN" w:bidi="ar"/>
              </w:rPr>
              <w:t>②2026年4月份起至本项目提交投标文件截止时间止任意一个月的财务报表【包含资产负债表、利润表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③供应商基本开户银行出具的资信证明【资信证明在2026年4月份起至本项目提交投标文件截止时间止任意时间内出具】</w:t>
            </w:r>
            <w:r>
              <w:rPr>
                <w:rFonts w:hint="eastAsia" w:ascii="宋体" w:hAnsi="宋体" w:cs="宋体"/>
                <w:bCs/>
                <w:color w:val="000000"/>
                <w:kern w:val="2"/>
                <w:sz w:val="24"/>
                <w:szCs w:val="24"/>
                <w:lang w:val="en-US" w:eastAsia="zh-CN" w:bidi="ar"/>
              </w:rPr>
              <w:t>。</w:t>
            </w:r>
          </w:p>
          <w:p w14:paraId="173D2E2F">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（4）履行合同</w:t>
            </w:r>
            <w:r>
              <w:rPr>
                <w:rFonts w:hint="eastAsia" w:ascii="宋体" w:hAnsi="宋体" w:cs="宋体"/>
                <w:bCs/>
                <w:color w:val="000000"/>
                <w:kern w:val="2"/>
                <w:sz w:val="24"/>
                <w:szCs w:val="24"/>
                <w:lang w:val="en-US" w:eastAsia="zh-CN" w:bidi="ar"/>
              </w:rPr>
              <w:t>所必需的</w:t>
            </w:r>
            <w:r>
              <w:rPr>
                <w:rFonts w:hint="eastAsia" w:ascii="宋体" w:hAnsi="宋体" w:eastAsia="宋体" w:cs="宋体"/>
                <w:bCs/>
                <w:color w:val="000000"/>
                <w:kern w:val="2"/>
                <w:sz w:val="24"/>
                <w:szCs w:val="24"/>
                <w:lang w:val="en-US" w:eastAsia="zh-CN" w:bidi="ar"/>
              </w:rPr>
              <w:t>设备和专业技术能力</w:t>
            </w:r>
            <w:r>
              <w:rPr>
                <w:rFonts w:hint="eastAsia" w:ascii="宋体" w:hAnsi="宋体" w:cs="宋体"/>
                <w:bCs/>
                <w:color w:val="000000"/>
                <w:kern w:val="2"/>
                <w:sz w:val="24"/>
                <w:szCs w:val="24"/>
                <w:lang w:val="en-US" w:eastAsia="zh-CN" w:bidi="ar"/>
              </w:rPr>
              <w:t>：在</w:t>
            </w:r>
            <w:r>
              <w:rPr>
                <w:rFonts w:hint="eastAsia" w:ascii="宋体" w:hAnsi="宋体" w:eastAsia="宋体" w:cs="宋体"/>
                <w:bCs/>
                <w:color w:val="000000"/>
                <w:kern w:val="2"/>
                <w:sz w:val="24"/>
                <w:szCs w:val="24"/>
                <w:lang w:val="en-US" w:eastAsia="zh-CN" w:bidi="ar"/>
              </w:rPr>
              <w:t>响应文件中提供《资格承诺函》（详见响应文件格式）</w:t>
            </w:r>
            <w:r>
              <w:rPr>
                <w:rFonts w:hint="eastAsia" w:ascii="宋体" w:hAnsi="宋体" w:eastAsia="宋体" w:cs="宋体"/>
                <w:color w:val="000000"/>
                <w:kern w:val="2"/>
                <w:sz w:val="24"/>
                <w:szCs w:val="24"/>
                <w:lang w:val="en-US" w:eastAsia="zh-CN" w:bidi="ar"/>
              </w:rPr>
              <w:t>。</w:t>
            </w:r>
          </w:p>
          <w:p w14:paraId="610FF135">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（5）参加采购活动前3年内，在经营活动中没有重大违法记录：</w:t>
            </w:r>
            <w:r>
              <w:rPr>
                <w:rFonts w:hint="eastAsia" w:ascii="Times New Roman" w:hAnsi="Times New Roman" w:eastAsia="宋体" w:cs="宋体"/>
                <w:color w:val="000000"/>
                <w:kern w:val="2"/>
                <w:sz w:val="24"/>
                <w:szCs w:val="24"/>
                <w:lang w:val="en-US" w:eastAsia="zh-CN" w:bidi="ar"/>
              </w:rPr>
              <w:t>重大违法记录，是指供应商因违法经营受到刑事处罚或者责令停产停业、吊销许可证或者执照、较大数额罚款等行政处罚。（根据财库〔</w:t>
            </w:r>
            <w:r>
              <w:rPr>
                <w:rFonts w:hint="default" w:ascii="Times New Roman" w:hAnsi="Times New Roman" w:eastAsia="宋体" w:cs="Times New Roman"/>
                <w:color w:val="000000"/>
                <w:kern w:val="2"/>
                <w:sz w:val="24"/>
                <w:szCs w:val="24"/>
                <w:lang w:val="en-US" w:eastAsia="zh-CN" w:bidi="ar"/>
              </w:rPr>
              <w:t>2022</w:t>
            </w:r>
            <w:r>
              <w:rPr>
                <w:rFonts w:hint="eastAsia" w:ascii="Times New Roman" w:hAnsi="Times New Roman" w:eastAsia="宋体" w:cs="宋体"/>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3</w:t>
            </w:r>
            <w:r>
              <w:rPr>
                <w:rFonts w:hint="eastAsia" w:ascii="Times New Roman" w:hAnsi="Times New Roman" w:eastAsia="宋体" w:cs="宋体"/>
                <w:color w:val="000000"/>
                <w:kern w:val="2"/>
                <w:sz w:val="24"/>
                <w:szCs w:val="24"/>
                <w:lang w:val="en-US" w:eastAsia="zh-CN" w:bidi="ar"/>
              </w:rPr>
              <w:t>号文，</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较大数额罚款</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认定为</w:t>
            </w:r>
            <w:r>
              <w:rPr>
                <w:rFonts w:hint="default" w:ascii="Times New Roman" w:hAnsi="Times New Roman" w:eastAsia="宋体" w:cs="Times New Roman"/>
                <w:color w:val="000000"/>
                <w:kern w:val="2"/>
                <w:sz w:val="24"/>
                <w:szCs w:val="24"/>
                <w:lang w:val="en-US" w:eastAsia="zh-CN" w:bidi="ar"/>
              </w:rPr>
              <w:t>200</w:t>
            </w:r>
            <w:r>
              <w:rPr>
                <w:rFonts w:hint="eastAsia" w:ascii="Times New Roman" w:hAnsi="Times New Roman" w:eastAsia="宋体" w:cs="宋体"/>
                <w:color w:val="000000"/>
                <w:kern w:val="2"/>
                <w:sz w:val="24"/>
                <w:szCs w:val="24"/>
                <w:lang w:val="en-US" w:eastAsia="zh-CN" w:bidi="ar"/>
              </w:rPr>
              <w:t>万元以上的罚款，法律、行政法规以及国务院有关部门明确规定相关领域</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较大数额罚款</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标准高于</w:t>
            </w:r>
            <w:r>
              <w:rPr>
                <w:rFonts w:hint="default" w:ascii="Times New Roman" w:hAnsi="Times New Roman" w:eastAsia="宋体" w:cs="Times New Roman"/>
                <w:color w:val="000000"/>
                <w:kern w:val="2"/>
                <w:sz w:val="24"/>
                <w:szCs w:val="24"/>
                <w:lang w:val="en-US" w:eastAsia="zh-CN" w:bidi="ar"/>
              </w:rPr>
              <w:t>200</w:t>
            </w:r>
            <w:r>
              <w:rPr>
                <w:rFonts w:hint="eastAsia" w:ascii="Times New Roman" w:hAnsi="Times New Roman" w:eastAsia="宋体" w:cs="宋体"/>
                <w:color w:val="000000"/>
                <w:kern w:val="2"/>
                <w:sz w:val="24"/>
                <w:szCs w:val="24"/>
                <w:lang w:val="en-US" w:eastAsia="zh-CN" w:bidi="ar"/>
              </w:rPr>
              <w:t>万元的，从其规定。）</w:t>
            </w:r>
            <w:r>
              <w:rPr>
                <w:rFonts w:hint="eastAsia" w:ascii="宋体" w:hAnsi="宋体" w:eastAsia="宋体" w:cs="宋体"/>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响应文件中提供《资格承诺函》（详见响应文件格式）</w:t>
            </w:r>
            <w:r>
              <w:rPr>
                <w:rFonts w:hint="eastAsia" w:ascii="宋体" w:hAnsi="宋体" w:cs="宋体"/>
                <w:bCs/>
                <w:color w:val="000000"/>
                <w:kern w:val="2"/>
                <w:sz w:val="24"/>
                <w:szCs w:val="24"/>
                <w:lang w:val="en-US" w:eastAsia="zh-CN" w:bidi="ar"/>
              </w:rPr>
              <w:t>】</w:t>
            </w:r>
          </w:p>
          <w:p w14:paraId="0BC48D87">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color w:val="000000"/>
                <w:sz w:val="24"/>
                <w:szCs w:val="24"/>
                <w:lang w:val="en-US"/>
              </w:rPr>
            </w:pPr>
            <w:r>
              <w:rPr>
                <w:rFonts w:hint="eastAsia" w:ascii="宋体" w:hAnsi="宋体" w:eastAsia="宋体" w:cs="宋体"/>
                <w:bCs/>
                <w:color w:val="000000"/>
                <w:kern w:val="2"/>
                <w:sz w:val="24"/>
                <w:szCs w:val="24"/>
                <w:lang w:val="en-US" w:eastAsia="zh-CN" w:bidi="ar"/>
              </w:rPr>
              <w:t>2.本项目的特定资格要求：</w:t>
            </w:r>
          </w:p>
          <w:p w14:paraId="0AFA0ED4">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bCs/>
                <w:color w:val="000000"/>
                <w:sz w:val="24"/>
                <w:szCs w:val="24"/>
                <w:lang w:val="en-US"/>
              </w:rPr>
            </w:pPr>
            <w:r>
              <w:rPr>
                <w:rFonts w:hint="eastAsia" w:ascii="宋体" w:hAnsi="宋体" w:eastAsia="宋体" w:cs="宋体"/>
                <w:bCs/>
                <w:color w:val="000000"/>
                <w:kern w:val="2"/>
                <w:sz w:val="24"/>
                <w:szCs w:val="24"/>
                <w:lang w:val="en-US" w:eastAsia="zh-CN" w:bidi="ar"/>
              </w:rPr>
              <w:t>（1）</w:t>
            </w:r>
            <w:r>
              <w:rPr>
                <w:rFonts w:hint="eastAsia" w:ascii="Times New Roman" w:hAnsi="Times New Roman" w:eastAsia="宋体" w:cs="宋体"/>
                <w:color w:val="000000"/>
                <w:kern w:val="2"/>
                <w:sz w:val="24"/>
                <w:szCs w:val="24"/>
                <w:lang w:val="en-US" w:eastAsia="zh-CN" w:bidi="ar"/>
              </w:rPr>
              <w:t>供应商未被列入</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信用中国</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网站</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失信被执行人</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或</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重大税收违法失信主体</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或</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政府采购严重违法失信行为</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记录名单；不处于中国政府采购网</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政府采购严重违法失信行为记录名单</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中的禁止参加政府采购活动期间。【以磋商小组于评审现场在</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信用中国</w:t>
            </w:r>
            <w:r>
              <w:rPr>
                <w:rFonts w:hint="default" w:ascii="Times New Roman" w:hAnsi="Times New Roman" w:eastAsia="宋体" w:cs="Times New Roman"/>
                <w:color w:val="000000"/>
                <w:kern w:val="2"/>
                <w:sz w:val="24"/>
                <w:szCs w:val="24"/>
                <w:lang w:val="en-US" w:eastAsia="zh-CN" w:bidi="ar"/>
              </w:rPr>
              <w:t>”</w:t>
            </w:r>
            <w:r>
              <w:rPr>
                <w:rFonts w:hint="eastAsia" w:ascii="Times New Roman" w:hAnsi="Times New Roman" w:eastAsia="宋体" w:cs="宋体"/>
                <w:color w:val="000000"/>
                <w:kern w:val="2"/>
                <w:sz w:val="24"/>
                <w:szCs w:val="24"/>
                <w:lang w:val="en-US" w:eastAsia="zh-CN" w:bidi="ar"/>
              </w:rPr>
              <w:t>网站（</w:t>
            </w:r>
            <w:r>
              <w:rPr>
                <w:rFonts w:hint="default" w:ascii="Times New Roman" w:hAnsi="Times New Roman" w:eastAsia="宋体" w:cs="Times New Roman"/>
                <w:color w:val="000000"/>
                <w:kern w:val="2"/>
                <w:sz w:val="24"/>
                <w:szCs w:val="24"/>
                <w:lang w:val="en-US" w:eastAsia="zh-CN" w:bidi="ar"/>
              </w:rPr>
              <w:t>www.creditchina.gov.cn</w:t>
            </w:r>
            <w:r>
              <w:rPr>
                <w:rFonts w:hint="eastAsia" w:ascii="Times New Roman" w:hAnsi="Times New Roman" w:eastAsia="宋体" w:cs="宋体"/>
                <w:color w:val="000000"/>
                <w:kern w:val="2"/>
                <w:sz w:val="24"/>
                <w:szCs w:val="24"/>
                <w:lang w:val="en-US" w:eastAsia="zh-CN" w:bidi="ar"/>
              </w:rPr>
              <w:t>）以及中国政府采购网</w:t>
            </w:r>
            <w:r>
              <w:rPr>
                <w:rFonts w:hint="eastAsia" w:cs="宋体"/>
                <w:color w:val="000000"/>
                <w:kern w:val="2"/>
                <w:sz w:val="24"/>
                <w:szCs w:val="24"/>
                <w:lang w:val="en-US" w:eastAsia="zh-CN" w:bidi="ar"/>
              </w:rPr>
              <w:t>（</w:t>
            </w:r>
            <w:r>
              <w:rPr>
                <w:rFonts w:hint="default" w:ascii="Times New Roman" w:hAnsi="Times New Roman" w:eastAsia="宋体" w:cs="Times New Roman"/>
                <w:color w:val="000000"/>
                <w:kern w:val="2"/>
                <w:sz w:val="24"/>
                <w:szCs w:val="24"/>
                <w:lang w:val="en-US" w:eastAsia="zh-CN" w:bidi="ar"/>
              </w:rPr>
              <w:t>www.ccgp.gov.cn</w:t>
            </w:r>
            <w:r>
              <w:rPr>
                <w:rFonts w:hint="eastAsia" w:cs="Times New Roman"/>
                <w:color w:val="000000"/>
                <w:kern w:val="2"/>
                <w:sz w:val="24"/>
                <w:szCs w:val="24"/>
                <w:lang w:val="en-US" w:eastAsia="zh-CN" w:bidi="ar"/>
              </w:rPr>
              <w:t>）</w:t>
            </w:r>
            <w:r>
              <w:rPr>
                <w:rFonts w:hint="eastAsia" w:ascii="Times New Roman" w:hAnsi="Times New Roman" w:eastAsia="宋体" w:cs="Times New Roman"/>
                <w:color w:val="000000"/>
                <w:kern w:val="2"/>
                <w:sz w:val="24"/>
                <w:szCs w:val="24"/>
                <w:lang w:val="en-US" w:eastAsia="zh-CN" w:bidi="ar"/>
              </w:rPr>
              <w:t>实时</w:t>
            </w:r>
            <w:r>
              <w:rPr>
                <w:rFonts w:hint="eastAsia" w:ascii="Times New Roman" w:hAnsi="Times New Roman" w:eastAsia="宋体" w:cs="宋体"/>
                <w:color w:val="000000"/>
                <w:kern w:val="2"/>
                <w:sz w:val="24"/>
                <w:szCs w:val="24"/>
                <w:lang w:val="en-US" w:eastAsia="zh-CN" w:bidi="ar"/>
              </w:rPr>
              <w:t>查询结果为准。如相关失信记录已失效，</w:t>
            </w:r>
            <w:r>
              <w:rPr>
                <w:rFonts w:hint="eastAsia" w:ascii="宋体" w:hAnsi="宋体" w:eastAsia="宋体" w:cs="宋体"/>
                <w:bCs/>
                <w:color w:val="000000"/>
                <w:kern w:val="2"/>
                <w:sz w:val="24"/>
                <w:szCs w:val="24"/>
                <w:lang w:val="en-US" w:eastAsia="zh-CN" w:bidi="ar"/>
              </w:rPr>
              <w:t>响应</w:t>
            </w:r>
            <w:r>
              <w:rPr>
                <w:rFonts w:hint="eastAsia" w:ascii="Times New Roman" w:hAnsi="Times New Roman" w:eastAsia="宋体" w:cs="宋体"/>
                <w:color w:val="000000"/>
                <w:kern w:val="2"/>
                <w:sz w:val="24"/>
                <w:szCs w:val="24"/>
                <w:lang w:val="en-US" w:eastAsia="zh-CN" w:bidi="ar"/>
              </w:rPr>
              <w:t>文件中需附有相关证明资料</w:t>
            </w:r>
            <w:r>
              <w:rPr>
                <w:rFonts w:hint="eastAsia" w:cs="宋体"/>
                <w:color w:val="000000"/>
                <w:kern w:val="2"/>
                <w:sz w:val="24"/>
                <w:szCs w:val="24"/>
                <w:lang w:val="en-US" w:eastAsia="zh-CN" w:bidi="ar"/>
              </w:rPr>
              <w:t>】</w:t>
            </w:r>
          </w:p>
          <w:p w14:paraId="043EE509">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宋体" w:hAnsi="宋体"/>
                <w:bCs/>
                <w:color w:val="auto"/>
                <w:kern w:val="0"/>
                <w:sz w:val="24"/>
              </w:rPr>
            </w:pPr>
            <w:r>
              <w:rPr>
                <w:rFonts w:hint="eastAsia" w:ascii="宋体" w:hAnsi="宋体" w:eastAsia="宋体" w:cs="宋体"/>
                <w:bCs/>
                <w:color w:val="000000"/>
                <w:kern w:val="2"/>
                <w:sz w:val="24"/>
                <w:szCs w:val="24"/>
                <w:lang w:val="en-US" w:eastAsia="zh-CN" w:bidi="ar"/>
              </w:rPr>
              <w:t>（2）</w:t>
            </w:r>
            <w:r>
              <w:rPr>
                <w:rFonts w:hint="eastAsia" w:ascii="宋体" w:hAnsi="宋体" w:eastAsia="宋体" w:cs="宋体"/>
                <w:color w:val="000000"/>
                <w:kern w:val="2"/>
                <w:sz w:val="24"/>
                <w:szCs w:val="24"/>
                <w:lang w:val="en-US" w:eastAsia="zh-CN" w:bidi="ar"/>
              </w:rPr>
              <w:t>公司（单位）法定代表人（负责人）为同一人或者存在直接控股、管理关系的不同供应商，不得同时参加本项目采购活动，另外本项目不接受以下主体参加采购活动：</w:t>
            </w:r>
            <w:r>
              <w:rPr>
                <w:rFonts w:hint="eastAsia" w:ascii="宋体" w:hAnsi="宋体" w:eastAsia="宋体" w:cs="宋体"/>
                <w:bCs/>
                <w:color w:val="000000"/>
                <w:kern w:val="2"/>
                <w:sz w:val="24"/>
                <w:szCs w:val="24"/>
                <w:lang w:val="en-US" w:eastAsia="zh-CN" w:bidi="ar"/>
              </w:rPr>
              <w:t>①</w:t>
            </w:r>
            <w:r>
              <w:rPr>
                <w:rFonts w:hint="eastAsia" w:ascii="宋体" w:hAnsi="宋体" w:eastAsia="宋体" w:cs="宋体"/>
                <w:color w:val="000000"/>
                <w:kern w:val="2"/>
                <w:sz w:val="24"/>
                <w:szCs w:val="24"/>
                <w:lang w:val="en-US" w:eastAsia="zh-CN" w:bidi="ar"/>
              </w:rPr>
              <w:t>被财政主管部门禁止参加政府采购活动的供应商。</w:t>
            </w:r>
            <w:r>
              <w:rPr>
                <w:rFonts w:hint="eastAsia" w:ascii="宋体" w:hAnsi="宋体" w:eastAsia="宋体" w:cs="宋体"/>
                <w:bCs/>
                <w:color w:val="000000"/>
                <w:kern w:val="2"/>
                <w:sz w:val="24"/>
                <w:szCs w:val="24"/>
                <w:lang w:val="en-US" w:eastAsia="zh-CN" w:bidi="ar"/>
              </w:rPr>
              <w:t>②</w:t>
            </w:r>
            <w:r>
              <w:rPr>
                <w:rFonts w:hint="eastAsia" w:ascii="宋体" w:hAnsi="宋体" w:eastAsia="宋体" w:cs="宋体"/>
                <w:color w:val="000000"/>
                <w:kern w:val="2"/>
                <w:sz w:val="24"/>
                <w:szCs w:val="24"/>
                <w:lang w:val="en-US" w:eastAsia="zh-CN" w:bidi="ar"/>
              </w:rPr>
              <w:t>为本项目提供整体设计、规范编制或者项目管理、监理、检测等服务的供应商。</w:t>
            </w:r>
            <w:r>
              <w:rPr>
                <w:rFonts w:hint="eastAsia" w:ascii="宋体" w:hAnsi="宋体" w:eastAsia="宋体" w:cs="宋体"/>
                <w:bCs/>
                <w:color w:val="000000"/>
                <w:kern w:val="2"/>
                <w:sz w:val="24"/>
                <w:szCs w:val="24"/>
                <w:lang w:val="en-US" w:eastAsia="zh-CN" w:bidi="ar"/>
              </w:rPr>
              <w:t>③</w:t>
            </w:r>
            <w:r>
              <w:rPr>
                <w:rFonts w:hint="eastAsia" w:ascii="宋体" w:hAnsi="宋体" w:eastAsia="宋体" w:cs="宋体"/>
                <w:color w:val="000000"/>
                <w:kern w:val="2"/>
                <w:sz w:val="24"/>
                <w:szCs w:val="24"/>
                <w:lang w:val="en-US" w:eastAsia="zh-CN" w:bidi="ar"/>
              </w:rPr>
              <w:t>以联合体形式参与采购活动的供应商。【</w:t>
            </w:r>
            <w:r>
              <w:rPr>
                <w:rFonts w:hint="eastAsia" w:ascii="宋体" w:hAnsi="宋体" w:cs="宋体"/>
                <w:bCs/>
                <w:color w:val="000000"/>
                <w:kern w:val="2"/>
                <w:sz w:val="24"/>
                <w:szCs w:val="24"/>
                <w:lang w:val="en-US" w:eastAsia="zh-CN" w:bidi="ar"/>
              </w:rPr>
              <w:t>响应文件中提供《资格承诺函》（详见响应文件格式）】</w:t>
            </w:r>
          </w:p>
        </w:tc>
      </w:tr>
      <w:tr w14:paraId="598AE7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445E7CBE">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3E7C765F">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color w:val="auto"/>
                <w:kern w:val="0"/>
                <w:sz w:val="24"/>
              </w:rPr>
            </w:pPr>
            <w:r>
              <w:rPr>
                <w:rFonts w:hint="eastAsia" w:ascii="宋体" w:hAnsi="宋体"/>
                <w:color w:val="auto"/>
                <w:kern w:val="0"/>
                <w:sz w:val="24"/>
              </w:rPr>
              <w:t>磋商函已提交并符合竞争性磋商文件要求；</w:t>
            </w:r>
          </w:p>
        </w:tc>
      </w:tr>
      <w:tr w14:paraId="1200DB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2063E24C">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614F53E8">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color w:val="auto"/>
                <w:kern w:val="0"/>
                <w:sz w:val="24"/>
              </w:rPr>
            </w:pPr>
            <w:r>
              <w:rPr>
                <w:rFonts w:hint="eastAsia" w:ascii="宋体" w:hAnsi="宋体"/>
                <w:color w:val="auto"/>
                <w:kern w:val="0"/>
                <w:sz w:val="24"/>
              </w:rPr>
              <w:t>按照竞争性磋商文件规定要求签署、盖章且响应文件有法定代表人（负责人）签字或盖个人名章（或签字人有法定代表人（负责人）有效授权书）；</w:t>
            </w:r>
          </w:p>
        </w:tc>
      </w:tr>
      <w:tr w14:paraId="364A9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552AD861">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466AC964">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bCs/>
                <w:color w:val="auto"/>
                <w:kern w:val="0"/>
                <w:sz w:val="24"/>
              </w:rPr>
            </w:pPr>
            <w:r>
              <w:rPr>
                <w:rFonts w:hint="eastAsia" w:ascii="宋体" w:hAnsi="宋体"/>
                <w:bCs/>
                <w:color w:val="auto"/>
                <w:kern w:val="0"/>
                <w:sz w:val="24"/>
                <w:lang w:val="en-US" w:eastAsia="zh-CN"/>
              </w:rPr>
              <w:t>首次</w:t>
            </w:r>
            <w:r>
              <w:rPr>
                <w:rFonts w:hint="eastAsia" w:ascii="宋体" w:hAnsi="宋体"/>
                <w:bCs/>
                <w:color w:val="auto"/>
                <w:kern w:val="0"/>
                <w:sz w:val="24"/>
              </w:rPr>
              <w:t>报价未超过本项目的报价范围；</w:t>
            </w:r>
          </w:p>
        </w:tc>
      </w:tr>
      <w:tr w14:paraId="4298D4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5FD7B84B">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4EFE4861">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color w:val="auto"/>
                <w:kern w:val="0"/>
                <w:sz w:val="24"/>
              </w:rPr>
            </w:pPr>
            <w:r>
              <w:rPr>
                <w:rFonts w:hint="eastAsia" w:ascii="宋体" w:hAnsi="宋体"/>
                <w:color w:val="auto"/>
                <w:kern w:val="0"/>
                <w:sz w:val="24"/>
              </w:rPr>
              <w:t>响应文件没有竞争性磋商文件中规定的</w:t>
            </w:r>
            <w:r>
              <w:rPr>
                <w:rFonts w:hint="eastAsia" w:ascii="宋体" w:hAnsi="宋体"/>
                <w:color w:val="auto"/>
                <w:kern w:val="0"/>
                <w:sz w:val="24"/>
                <w:lang w:eastAsia="zh-CN"/>
              </w:rPr>
              <w:t>其他无效</w:t>
            </w:r>
            <w:r>
              <w:rPr>
                <w:rFonts w:hint="eastAsia" w:ascii="宋体" w:hAnsi="宋体"/>
                <w:color w:val="auto"/>
                <w:kern w:val="0"/>
                <w:sz w:val="24"/>
              </w:rPr>
              <w:t>投标条款；</w:t>
            </w:r>
          </w:p>
        </w:tc>
      </w:tr>
      <w:tr w14:paraId="2E929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7" w:hRule="atLeast"/>
        </w:trPr>
        <w:tc>
          <w:tcPr>
            <w:tcW w:w="574" w:type="pct"/>
            <w:vAlign w:val="center"/>
          </w:tcPr>
          <w:p w14:paraId="5FDB7D60">
            <w:pPr>
              <w:keepNext w:val="0"/>
              <w:keepLines w:val="0"/>
              <w:numPr>
                <w:ilvl w:val="0"/>
                <w:numId w:val="5"/>
              </w:numPr>
              <w:suppressLineNumbers w:val="0"/>
              <w:adjustRightInd w:val="0"/>
              <w:snapToGrid w:val="0"/>
              <w:spacing w:before="0" w:beforeAutospacing="0" w:after="0" w:afterAutospacing="0" w:line="288" w:lineRule="auto"/>
              <w:ind w:left="149" w:leftChars="71" w:right="0" w:firstLine="0"/>
              <w:textAlignment w:val="baseline"/>
              <w:rPr>
                <w:rFonts w:hint="eastAsia" w:ascii="宋体" w:hAnsi="宋体" w:cs="宋体"/>
                <w:color w:val="auto"/>
                <w:kern w:val="0"/>
                <w:sz w:val="24"/>
              </w:rPr>
            </w:pPr>
          </w:p>
        </w:tc>
        <w:tc>
          <w:tcPr>
            <w:tcW w:w="4425" w:type="pct"/>
            <w:vAlign w:val="center"/>
          </w:tcPr>
          <w:p w14:paraId="08E6358D">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bCs/>
                <w:color w:val="auto"/>
                <w:kern w:val="0"/>
                <w:sz w:val="24"/>
              </w:rPr>
            </w:pPr>
            <w:r>
              <w:rPr>
                <w:rFonts w:hint="eastAsia" w:ascii="宋体" w:hAnsi="宋体"/>
                <w:bCs/>
                <w:color w:val="auto"/>
                <w:kern w:val="0"/>
                <w:sz w:val="24"/>
              </w:rPr>
              <w:t>按有关</w:t>
            </w:r>
            <w:r>
              <w:rPr>
                <w:rFonts w:hint="eastAsia" w:ascii="宋体" w:hAnsi="宋体"/>
                <w:bCs/>
                <w:color w:val="auto"/>
                <w:kern w:val="0"/>
                <w:sz w:val="24"/>
                <w:lang w:eastAsia="zh-CN"/>
              </w:rPr>
              <w:t>法律法规</w:t>
            </w:r>
            <w:r>
              <w:rPr>
                <w:rFonts w:hint="eastAsia" w:ascii="宋体" w:hAnsi="宋体"/>
                <w:bCs/>
                <w:color w:val="auto"/>
                <w:kern w:val="0"/>
                <w:sz w:val="24"/>
              </w:rPr>
              <w:t>、规章不属于投标无效。</w:t>
            </w:r>
          </w:p>
        </w:tc>
      </w:tr>
      <w:bookmarkEnd w:id="155"/>
    </w:tbl>
    <w:p w14:paraId="57713D6C">
      <w:pPr>
        <w:adjustRightInd w:val="0"/>
        <w:snapToGrid w:val="0"/>
        <w:spacing w:before="156" w:beforeLines="50" w:line="360" w:lineRule="auto"/>
        <w:jc w:val="center"/>
        <w:rPr>
          <w:rFonts w:hint="eastAsia" w:ascii="宋体" w:hAnsi="宋体" w:cs="宋体"/>
          <w:color w:val="auto"/>
          <w:sz w:val="28"/>
          <w:szCs w:val="28"/>
        </w:rPr>
      </w:pPr>
    </w:p>
    <w:p w14:paraId="1A79BD1A">
      <w:pPr>
        <w:pStyle w:val="91"/>
        <w:numPr>
          <w:ilvl w:val="0"/>
          <w:numId w:val="3"/>
        </w:numPr>
        <w:adjustRightInd w:val="0"/>
        <w:snapToGrid w:val="0"/>
        <w:spacing w:before="156" w:beforeLines="50" w:line="360" w:lineRule="auto"/>
        <w:ind w:firstLineChars="0"/>
        <w:jc w:val="center"/>
        <w:outlineLvl w:val="1"/>
        <w:rPr>
          <w:rFonts w:hint="eastAsia" w:ascii="宋体" w:hAnsi="宋体" w:cs="宋体"/>
          <w:color w:val="auto"/>
          <w:sz w:val="28"/>
          <w:szCs w:val="28"/>
        </w:rPr>
      </w:pPr>
      <w:r>
        <w:rPr>
          <w:rFonts w:ascii="宋体" w:hAnsi="宋体" w:cs="宋体"/>
          <w:color w:val="auto"/>
          <w:sz w:val="28"/>
          <w:szCs w:val="28"/>
        </w:rPr>
        <w:br w:type="page"/>
      </w:r>
      <w:r>
        <w:rPr>
          <w:rFonts w:hint="eastAsia" w:ascii="宋体" w:hAnsi="宋体" w:cs="宋体"/>
          <w:color w:val="auto"/>
          <w:sz w:val="28"/>
          <w:szCs w:val="28"/>
        </w:rPr>
        <w:t>综合评分表</w:t>
      </w:r>
    </w:p>
    <w:tbl>
      <w:tblPr>
        <w:tblStyle w:val="40"/>
        <w:tblW w:w="48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205"/>
        <w:gridCol w:w="5885"/>
        <w:gridCol w:w="1042"/>
      </w:tblGrid>
      <w:tr w14:paraId="7D91A2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89" w:type="pct"/>
            <w:tcBorders>
              <w:tl2br w:val="nil"/>
              <w:tr2bl w:val="nil"/>
            </w:tcBorders>
            <w:vAlign w:val="center"/>
          </w:tcPr>
          <w:p w14:paraId="561C41DF">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序号</w:t>
            </w:r>
          </w:p>
        </w:tc>
        <w:tc>
          <w:tcPr>
            <w:tcW w:w="682" w:type="pct"/>
            <w:tcBorders>
              <w:tl2br w:val="nil"/>
              <w:tr2bl w:val="nil"/>
            </w:tcBorders>
            <w:vAlign w:val="center"/>
          </w:tcPr>
          <w:p w14:paraId="44044833">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评审因素</w:t>
            </w:r>
          </w:p>
        </w:tc>
        <w:tc>
          <w:tcPr>
            <w:tcW w:w="3336" w:type="pct"/>
            <w:tcBorders>
              <w:tl2br w:val="nil"/>
              <w:tr2bl w:val="nil"/>
            </w:tcBorders>
            <w:vAlign w:val="center"/>
          </w:tcPr>
          <w:p w14:paraId="0C95BBEC">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评分细则</w:t>
            </w:r>
          </w:p>
        </w:tc>
        <w:tc>
          <w:tcPr>
            <w:tcW w:w="590" w:type="pct"/>
            <w:tcBorders>
              <w:tl2br w:val="nil"/>
              <w:tr2bl w:val="nil"/>
            </w:tcBorders>
            <w:vAlign w:val="center"/>
          </w:tcPr>
          <w:p w14:paraId="7C3250D5">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分值</w:t>
            </w:r>
          </w:p>
          <w:p w14:paraId="7158460D">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（分）</w:t>
            </w:r>
          </w:p>
        </w:tc>
      </w:tr>
      <w:tr w14:paraId="7F0103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389" w:type="pct"/>
            <w:tcBorders>
              <w:tl2br w:val="nil"/>
              <w:tr2bl w:val="nil"/>
            </w:tcBorders>
            <w:vAlign w:val="center"/>
          </w:tcPr>
          <w:p w14:paraId="02CCCE9A">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一</w:t>
            </w:r>
          </w:p>
        </w:tc>
        <w:tc>
          <w:tcPr>
            <w:tcW w:w="4610" w:type="pct"/>
            <w:gridSpan w:val="3"/>
            <w:tcBorders>
              <w:tl2br w:val="nil"/>
              <w:tr2bl w:val="nil"/>
            </w:tcBorders>
            <w:vAlign w:val="center"/>
          </w:tcPr>
          <w:p w14:paraId="251E6622">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技术部分（合计45分）</w:t>
            </w:r>
          </w:p>
        </w:tc>
      </w:tr>
      <w:tr w14:paraId="7AAF93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20" w:hRule="atLeast"/>
          <w:jc w:val="center"/>
        </w:trPr>
        <w:tc>
          <w:tcPr>
            <w:tcW w:w="389" w:type="pct"/>
            <w:tcBorders>
              <w:tl2br w:val="nil"/>
              <w:tr2bl w:val="nil"/>
            </w:tcBorders>
            <w:vAlign w:val="center"/>
          </w:tcPr>
          <w:p w14:paraId="7968CEAF">
            <w:pPr>
              <w:pStyle w:val="91"/>
              <w:keepNext w:val="0"/>
              <w:keepLines w:val="0"/>
              <w:numPr>
                <w:ilvl w:val="0"/>
                <w:numId w:val="6"/>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vAlign w:val="center"/>
          </w:tcPr>
          <w:p w14:paraId="7681CFCA">
            <w:pPr>
              <w:pStyle w:val="133"/>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项目实施方案</w:t>
            </w:r>
          </w:p>
        </w:tc>
        <w:tc>
          <w:tcPr>
            <w:tcW w:w="3336" w:type="pct"/>
            <w:tcBorders>
              <w:tl2br w:val="nil"/>
              <w:tr2bl w:val="nil"/>
            </w:tcBorders>
            <w:vAlign w:val="top"/>
          </w:tcPr>
          <w:p w14:paraId="62D6A8C5">
            <w:pPr>
              <w:pStyle w:val="133"/>
              <w:keepNext w:val="0"/>
              <w:keepLines w:val="0"/>
              <w:suppressLineNumbers w:val="0"/>
              <w:spacing w:before="0" w:beforeAutospacing="0" w:after="0" w:afterAutospacing="0"/>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根据供应商提供的</w:t>
            </w:r>
            <w:r>
              <w:rPr>
                <w:rFonts w:hint="eastAsia" w:ascii="宋体" w:hAnsi="宋体" w:cs="宋体"/>
                <w:color w:val="auto"/>
                <w:sz w:val="24"/>
                <w:szCs w:val="24"/>
                <w:lang w:val="en-US" w:eastAsia="zh-CN"/>
              </w:rPr>
              <w:t>项目实施方案</w:t>
            </w:r>
            <w:r>
              <w:rPr>
                <w:rFonts w:hint="eastAsia" w:ascii="宋体" w:hAnsi="宋体" w:eastAsia="宋体" w:cs="宋体"/>
                <w:color w:val="auto"/>
                <w:sz w:val="24"/>
                <w:szCs w:val="24"/>
              </w:rPr>
              <w:t>进行评审：</w:t>
            </w:r>
          </w:p>
          <w:p w14:paraId="513A1FA5">
            <w:pPr>
              <w:pStyle w:val="133"/>
              <w:keepNext w:val="0"/>
              <w:keepLines w:val="0"/>
              <w:suppressLineNumbers w:val="0"/>
              <w:spacing w:before="0" w:beforeAutospacing="0" w:after="0" w:afterAutospacing="0"/>
              <w:ind w:left="0" w:right="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能够准确理解本项目的背景、研究目标、范围，总体实施方案明确、思路、内容详细全面</w:t>
            </w:r>
            <w:r>
              <w:rPr>
                <w:rFonts w:hint="eastAsia" w:ascii="宋体" w:hAnsi="宋体" w:cs="宋体"/>
                <w:color w:val="auto"/>
                <w:sz w:val="24"/>
                <w:szCs w:val="24"/>
                <w:lang w:eastAsia="zh-CN"/>
              </w:rPr>
              <w:t>、具</w:t>
            </w:r>
            <w:r>
              <w:rPr>
                <w:rFonts w:hint="eastAsia" w:ascii="宋体" w:hAnsi="宋体" w:eastAsia="宋体" w:cs="宋体"/>
                <w:color w:val="auto"/>
                <w:sz w:val="24"/>
                <w:szCs w:val="24"/>
              </w:rPr>
              <w:t>有针对性，进度安排合理；组织机构合理、把握本项目的技术重点、难点且作出明确的分析，作业流程明确，提出有利于该项目进展的意见和建议，实施方案详细准确完整，完全满足研究编制要求</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得15分；</w:t>
            </w:r>
          </w:p>
          <w:p w14:paraId="460FF483">
            <w:pPr>
              <w:pStyle w:val="133"/>
              <w:keepNext w:val="0"/>
              <w:keepLines w:val="0"/>
              <w:suppressLineNumbers w:val="0"/>
              <w:spacing w:before="0" w:beforeAutospacing="0" w:after="0" w:afterAutospacing="0"/>
              <w:ind w:left="0" w:right="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比较准确理解了本项目的背景、研究目标、范围，总体实施方案明确、思路、内容详细全面，把握本项目的技术重点、难点，实施方案比较完整，能满足项目研究编制要求</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得11分；</w:t>
            </w:r>
          </w:p>
          <w:p w14:paraId="46A6094A">
            <w:pPr>
              <w:pStyle w:val="133"/>
              <w:keepNext w:val="0"/>
              <w:keepLines w:val="0"/>
              <w:suppressLineNumbers w:val="0"/>
              <w:spacing w:before="0" w:beforeAutospacing="0" w:after="0" w:afterAutospacing="0"/>
              <w:ind w:left="0" w:right="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理解了本项目的背景、研究目标、范围，总体实施方案基本明确、思路、内容全面，实施方案基本满足项目研究编制要求</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得7分；</w:t>
            </w:r>
          </w:p>
          <w:p w14:paraId="6DBE0775">
            <w:pPr>
              <w:pStyle w:val="133"/>
              <w:keepNext w:val="0"/>
              <w:keepLines w:val="0"/>
              <w:suppressLineNumbers w:val="0"/>
              <w:spacing w:before="0" w:beforeAutospacing="0" w:after="0" w:afterAutospacing="0"/>
              <w:ind w:left="0" w:right="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基本理解本项目的背景、研究目标、范围，总体实施方案简单、不明确，实施方案基本满足项目研究编制要求</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得3分。</w:t>
            </w:r>
          </w:p>
          <w:p w14:paraId="7A282E4E">
            <w:pPr>
              <w:pStyle w:val="133"/>
              <w:keepNext w:val="0"/>
              <w:keepLines w:val="0"/>
              <w:suppressLineNumbers w:val="0"/>
              <w:spacing w:before="0" w:beforeAutospacing="0" w:after="0" w:afterAutospacing="0"/>
              <w:ind w:left="0" w:right="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未提供对应方案的不得分。</w:t>
            </w:r>
          </w:p>
        </w:tc>
        <w:tc>
          <w:tcPr>
            <w:tcW w:w="590" w:type="pct"/>
            <w:tcBorders>
              <w:tl2br w:val="nil"/>
              <w:tr2bl w:val="nil"/>
            </w:tcBorders>
            <w:vAlign w:val="center"/>
          </w:tcPr>
          <w:p w14:paraId="42476674">
            <w:pPr>
              <w:keepNext w:val="0"/>
              <w:keepLines w:val="0"/>
              <w:suppressLineNumbers w:val="0"/>
              <w:tabs>
                <w:tab w:val="left" w:pos="371"/>
              </w:tabs>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eastAsia" w:ascii="宋体" w:hAnsi="宋体" w:cs="宋体"/>
                <w:b/>
                <w:bCs/>
                <w:color w:val="auto"/>
                <w:sz w:val="21"/>
                <w:szCs w:val="21"/>
                <w:lang w:val="en-US" w:eastAsia="zh-CN"/>
              </w:rPr>
              <w:t>15分</w:t>
            </w:r>
          </w:p>
        </w:tc>
      </w:tr>
      <w:tr w14:paraId="0E557B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89" w:type="pct"/>
            <w:tcBorders>
              <w:tl2br w:val="nil"/>
              <w:tr2bl w:val="nil"/>
            </w:tcBorders>
            <w:vAlign w:val="center"/>
          </w:tcPr>
          <w:p w14:paraId="55DA34F9">
            <w:pPr>
              <w:pStyle w:val="91"/>
              <w:keepNext w:val="0"/>
              <w:keepLines w:val="0"/>
              <w:numPr>
                <w:ilvl w:val="0"/>
                <w:numId w:val="6"/>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vAlign w:val="center"/>
          </w:tcPr>
          <w:p w14:paraId="3BC5D949">
            <w:pPr>
              <w:pStyle w:val="133"/>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项目服务方案</w:t>
            </w:r>
          </w:p>
        </w:tc>
        <w:tc>
          <w:tcPr>
            <w:tcW w:w="3336" w:type="pct"/>
            <w:tcBorders>
              <w:tl2br w:val="nil"/>
              <w:tr2bl w:val="nil"/>
            </w:tcBorders>
            <w:vAlign w:val="top"/>
          </w:tcPr>
          <w:p w14:paraId="5AE8C8BC">
            <w:pPr>
              <w:pStyle w:val="133"/>
              <w:keepNext w:val="0"/>
              <w:keepLines w:val="0"/>
              <w:suppressLineNumbers w:val="0"/>
              <w:spacing w:before="0" w:beforeAutospacing="0" w:after="0" w:afterAutospacing="0"/>
              <w:ind w:left="0" w:right="0"/>
              <w:jc w:val="left"/>
              <w:rPr>
                <w:rFonts w:hint="eastAsia" w:ascii="宋体" w:hAnsi="宋体" w:eastAsia="宋体" w:cs="宋体"/>
                <w:color w:val="auto"/>
                <w:sz w:val="24"/>
                <w:szCs w:val="24"/>
              </w:rPr>
            </w:pPr>
            <w:r>
              <w:rPr>
                <w:rFonts w:hint="eastAsia" w:ascii="宋体" w:hAnsi="宋体" w:eastAsia="宋体" w:cs="宋体"/>
                <w:color w:val="auto"/>
                <w:sz w:val="24"/>
                <w:szCs w:val="24"/>
              </w:rPr>
              <w:t>根据供应商提供的项目服务方案进行综合评审：</w:t>
            </w:r>
          </w:p>
          <w:p w14:paraId="6FB93DFE">
            <w:pPr>
              <w:pStyle w:val="133"/>
              <w:keepNext w:val="0"/>
              <w:keepLines w:val="0"/>
              <w:numPr>
                <w:ilvl w:val="0"/>
                <w:numId w:val="0"/>
              </w:numPr>
              <w:suppressLineNumbers w:val="0"/>
              <w:spacing w:before="0" w:beforeAutospacing="0" w:after="0" w:afterAutospacing="0"/>
              <w:ind w:left="0" w:right="0" w:rightChars="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服务方案完整、可操作性强，能提供本地化服务，能及时响应采购人服务需求，同时具有严格的防控措施、廉洁措施及增值服务、特色服务的，服务响应时间在2小时以内，方案针对需求，切合实际，科学合理，内容严谨，得15分；</w:t>
            </w:r>
          </w:p>
          <w:p w14:paraId="788F741C">
            <w:pPr>
              <w:pStyle w:val="133"/>
              <w:keepNext w:val="0"/>
              <w:keepLines w:val="0"/>
              <w:numPr>
                <w:ilvl w:val="0"/>
                <w:numId w:val="0"/>
              </w:numPr>
              <w:suppressLineNumbers w:val="0"/>
              <w:spacing w:before="0" w:beforeAutospacing="0" w:after="0" w:afterAutospacing="0"/>
              <w:ind w:left="0" w:right="0" w:rightChars="0"/>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w:t>
            </w:r>
            <w:r>
              <w:rPr>
                <w:rFonts w:hint="default" w:ascii="宋体" w:hAnsi="宋体" w:cs="宋体"/>
                <w:color w:val="auto"/>
                <w:sz w:val="24"/>
                <w:szCs w:val="24"/>
                <w:lang w:val="en-US" w:eastAsia="zh-CN"/>
              </w:rPr>
              <w:t>有服务方案、可操作性，具有一定的防控措施、廉洁措施，需求理解符合要求，服务响应时间在4小时以内，符合实际，科学合理，内容编写简单</w:t>
            </w:r>
            <w:r>
              <w:rPr>
                <w:rFonts w:hint="eastAsia" w:ascii="宋体" w:hAnsi="宋体" w:cs="宋体"/>
                <w:color w:val="auto"/>
                <w:sz w:val="24"/>
                <w:szCs w:val="24"/>
                <w:lang w:val="en-US" w:eastAsia="zh-CN"/>
              </w:rPr>
              <w:t>，得11分；</w:t>
            </w:r>
          </w:p>
          <w:p w14:paraId="03988F64">
            <w:pPr>
              <w:pStyle w:val="133"/>
              <w:keepNext w:val="0"/>
              <w:keepLines w:val="0"/>
              <w:numPr>
                <w:ilvl w:val="0"/>
                <w:numId w:val="0"/>
              </w:numPr>
              <w:suppressLineNumbers w:val="0"/>
              <w:spacing w:before="0" w:beforeAutospacing="0" w:after="0" w:afterAutospacing="0"/>
              <w:ind w:left="0" w:right="0" w:rightChars="0"/>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default" w:ascii="宋体" w:hAnsi="宋体" w:cs="宋体"/>
                <w:color w:val="auto"/>
                <w:sz w:val="24"/>
                <w:szCs w:val="24"/>
                <w:lang w:val="en-US" w:eastAsia="zh-CN"/>
              </w:rPr>
              <w:t>服务方案逻辑简单、可操作性</w:t>
            </w:r>
            <w:r>
              <w:rPr>
                <w:rFonts w:hint="eastAsia" w:ascii="宋体" w:hAnsi="宋体" w:cs="宋体"/>
                <w:color w:val="auto"/>
                <w:sz w:val="24"/>
                <w:szCs w:val="24"/>
                <w:lang w:val="en-US" w:eastAsia="zh-CN"/>
              </w:rPr>
              <w:t>一般</w:t>
            </w:r>
            <w:r>
              <w:rPr>
                <w:rFonts w:hint="default" w:ascii="宋体" w:hAnsi="宋体" w:cs="宋体"/>
                <w:color w:val="auto"/>
                <w:sz w:val="24"/>
                <w:szCs w:val="24"/>
                <w:lang w:val="en-US" w:eastAsia="zh-CN"/>
              </w:rPr>
              <w:t>，具有简单的防控措施、廉洁措施，与需求有偏差，服务响应时间在6小时以内，科学合理性弱</w:t>
            </w:r>
            <w:r>
              <w:rPr>
                <w:rFonts w:hint="eastAsia" w:ascii="宋体" w:hAnsi="宋体" w:cs="宋体"/>
                <w:color w:val="auto"/>
                <w:sz w:val="24"/>
                <w:szCs w:val="24"/>
                <w:lang w:val="en-US" w:eastAsia="zh-CN"/>
              </w:rPr>
              <w:t>，得7分；</w:t>
            </w:r>
          </w:p>
          <w:p w14:paraId="0176ECDE">
            <w:pPr>
              <w:pStyle w:val="133"/>
              <w:keepNext w:val="0"/>
              <w:keepLines w:val="0"/>
              <w:numPr>
                <w:ilvl w:val="0"/>
                <w:numId w:val="0"/>
              </w:numPr>
              <w:suppressLineNumbers w:val="0"/>
              <w:spacing w:before="0" w:beforeAutospacing="0" w:after="0" w:afterAutospacing="0"/>
              <w:ind w:left="0" w:right="0" w:rightChars="0"/>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default" w:ascii="宋体" w:hAnsi="宋体" w:cs="宋体"/>
                <w:color w:val="auto"/>
                <w:sz w:val="24"/>
                <w:szCs w:val="24"/>
                <w:lang w:val="en-US" w:eastAsia="zh-CN"/>
              </w:rPr>
              <w:t>服务方案</w:t>
            </w:r>
            <w:r>
              <w:rPr>
                <w:rFonts w:hint="eastAsia" w:ascii="宋体" w:hAnsi="宋体" w:cs="宋体"/>
                <w:color w:val="auto"/>
                <w:sz w:val="24"/>
                <w:szCs w:val="24"/>
                <w:lang w:val="en-US" w:eastAsia="zh-CN"/>
              </w:rPr>
              <w:t>缺乏逻辑性</w:t>
            </w:r>
            <w:r>
              <w:rPr>
                <w:rFonts w:hint="default" w:ascii="宋体" w:hAnsi="宋体" w:cs="宋体"/>
                <w:color w:val="auto"/>
                <w:sz w:val="24"/>
                <w:szCs w:val="24"/>
                <w:lang w:val="en-US" w:eastAsia="zh-CN"/>
              </w:rPr>
              <w:t>、可操作性没有，防控措施</w:t>
            </w:r>
            <w:r>
              <w:rPr>
                <w:rFonts w:hint="eastAsia" w:ascii="宋体" w:hAnsi="宋体" w:cs="宋体"/>
                <w:color w:val="auto"/>
                <w:sz w:val="24"/>
                <w:szCs w:val="24"/>
                <w:lang w:val="en-US" w:eastAsia="zh-CN"/>
              </w:rPr>
              <w:t>简陋</w:t>
            </w:r>
            <w:r>
              <w:rPr>
                <w:rFonts w:hint="default" w:ascii="宋体" w:hAnsi="宋体" w:cs="宋体"/>
                <w:color w:val="auto"/>
                <w:sz w:val="24"/>
                <w:szCs w:val="24"/>
                <w:lang w:val="en-US" w:eastAsia="zh-CN"/>
              </w:rPr>
              <w:t>、廉洁措施</w:t>
            </w:r>
            <w:r>
              <w:rPr>
                <w:rFonts w:hint="eastAsia" w:ascii="宋体" w:hAnsi="宋体" w:cs="宋体"/>
                <w:color w:val="auto"/>
                <w:sz w:val="24"/>
                <w:szCs w:val="24"/>
                <w:lang w:val="en-US" w:eastAsia="zh-CN"/>
              </w:rPr>
              <w:t>简陋</w:t>
            </w:r>
            <w:r>
              <w:rPr>
                <w:rFonts w:hint="default" w:ascii="宋体" w:hAnsi="宋体" w:cs="宋体"/>
                <w:color w:val="auto"/>
                <w:sz w:val="24"/>
                <w:szCs w:val="24"/>
                <w:lang w:val="en-US" w:eastAsia="zh-CN"/>
              </w:rPr>
              <w:t>，与需求有偏差，服务响应时间在6小时</w:t>
            </w:r>
            <w:r>
              <w:rPr>
                <w:rFonts w:hint="eastAsia" w:ascii="宋体" w:hAnsi="宋体" w:cs="宋体"/>
                <w:color w:val="auto"/>
                <w:sz w:val="24"/>
                <w:szCs w:val="24"/>
                <w:lang w:val="en-US" w:eastAsia="zh-CN"/>
              </w:rPr>
              <w:t>以上</w:t>
            </w:r>
            <w:r>
              <w:rPr>
                <w:rFonts w:hint="default" w:ascii="宋体" w:hAnsi="宋体" w:cs="宋体"/>
                <w:color w:val="auto"/>
                <w:sz w:val="24"/>
                <w:szCs w:val="24"/>
                <w:lang w:val="en-US" w:eastAsia="zh-CN"/>
              </w:rPr>
              <w:t>，科学合理性弱，内容冗杂</w:t>
            </w:r>
            <w:r>
              <w:rPr>
                <w:rFonts w:hint="eastAsia" w:ascii="宋体" w:hAnsi="宋体" w:cs="宋体"/>
                <w:color w:val="auto"/>
                <w:sz w:val="24"/>
                <w:szCs w:val="24"/>
                <w:lang w:val="en-US" w:eastAsia="zh-CN"/>
              </w:rPr>
              <w:t>，得3分；</w:t>
            </w:r>
          </w:p>
          <w:p w14:paraId="25806E16">
            <w:pPr>
              <w:pStyle w:val="133"/>
              <w:keepNext w:val="0"/>
              <w:keepLines w:val="0"/>
              <w:numPr>
                <w:ilvl w:val="0"/>
                <w:numId w:val="0"/>
              </w:numPr>
              <w:suppressLineNumbers w:val="0"/>
              <w:spacing w:before="0" w:beforeAutospacing="0" w:after="0" w:afterAutospacing="0"/>
              <w:ind w:left="0" w:leftChars="0" w:right="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未提供相应方案不得分。</w:t>
            </w:r>
          </w:p>
        </w:tc>
        <w:tc>
          <w:tcPr>
            <w:tcW w:w="590" w:type="pct"/>
            <w:tcBorders>
              <w:tl2br w:val="nil"/>
              <w:tr2bl w:val="nil"/>
            </w:tcBorders>
            <w:vAlign w:val="center"/>
          </w:tcPr>
          <w:p w14:paraId="36B7CDE4">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eastAsia" w:ascii="宋体" w:hAnsi="宋体" w:cs="宋体"/>
                <w:b/>
                <w:bCs/>
                <w:color w:val="auto"/>
                <w:sz w:val="21"/>
                <w:szCs w:val="21"/>
                <w:lang w:val="en-US" w:eastAsia="zh-CN"/>
              </w:rPr>
              <w:t>15分</w:t>
            </w:r>
          </w:p>
        </w:tc>
      </w:tr>
      <w:tr w14:paraId="6CE6B3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89" w:type="pct"/>
            <w:tcBorders>
              <w:tl2br w:val="nil"/>
              <w:tr2bl w:val="nil"/>
            </w:tcBorders>
            <w:vAlign w:val="center"/>
          </w:tcPr>
          <w:p w14:paraId="4478881C">
            <w:pPr>
              <w:pStyle w:val="91"/>
              <w:keepNext w:val="0"/>
              <w:keepLines w:val="0"/>
              <w:numPr>
                <w:ilvl w:val="0"/>
                <w:numId w:val="6"/>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vAlign w:val="center"/>
          </w:tcPr>
          <w:p w14:paraId="76CD248A">
            <w:pPr>
              <w:pStyle w:val="133"/>
              <w:keepNext w:val="0"/>
              <w:keepLines w:val="0"/>
              <w:suppressLineNumbers w:val="0"/>
              <w:spacing w:before="0" w:beforeAutospacing="0" w:after="0" w:afterAutospacing="0"/>
              <w:ind w:left="0" w:right="0"/>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安全、保密管理</w:t>
            </w:r>
            <w:r>
              <w:rPr>
                <w:rFonts w:hint="eastAsia" w:ascii="宋体" w:hAnsi="宋体" w:cs="宋体"/>
                <w:b/>
                <w:bCs/>
                <w:color w:val="auto"/>
                <w:sz w:val="24"/>
                <w:szCs w:val="24"/>
                <w:lang w:val="en-US" w:eastAsia="zh-CN"/>
              </w:rPr>
              <w:t>方案</w:t>
            </w:r>
          </w:p>
        </w:tc>
        <w:tc>
          <w:tcPr>
            <w:tcW w:w="3336" w:type="pct"/>
            <w:tcBorders>
              <w:tl2br w:val="nil"/>
              <w:tr2bl w:val="nil"/>
            </w:tcBorders>
            <w:vAlign w:val="top"/>
          </w:tcPr>
          <w:p w14:paraId="322EB027">
            <w:pPr>
              <w:pStyle w:val="133"/>
              <w:keepNext w:val="0"/>
              <w:keepLines w:val="0"/>
              <w:suppressLineNumbers w:val="0"/>
              <w:spacing w:before="0" w:beforeAutospacing="0" w:after="0" w:afterAutospacing="0"/>
              <w:ind w:left="0" w:right="0"/>
              <w:jc w:val="left"/>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根据供应商提供的安全、保密管理方案</w:t>
            </w:r>
            <w:r>
              <w:rPr>
                <w:rFonts w:hint="eastAsia" w:ascii="宋体" w:hAnsi="宋体" w:eastAsia="宋体" w:cs="宋体"/>
                <w:color w:val="auto"/>
                <w:sz w:val="24"/>
                <w:szCs w:val="24"/>
                <w:lang w:val="en-US" w:eastAsia="zh-CN"/>
              </w:rPr>
              <w:t>进行综合评审</w:t>
            </w:r>
            <w:r>
              <w:rPr>
                <w:rFonts w:hint="eastAsia" w:ascii="宋体" w:hAnsi="宋体" w:cs="宋体"/>
                <w:color w:val="auto"/>
                <w:sz w:val="24"/>
                <w:szCs w:val="24"/>
                <w:lang w:val="en-US" w:eastAsia="zh-CN"/>
              </w:rPr>
              <w:t>：</w:t>
            </w:r>
          </w:p>
          <w:p w14:paraId="0F5513E0">
            <w:pPr>
              <w:pStyle w:val="133"/>
              <w:keepNext w:val="0"/>
              <w:keepLines w:val="0"/>
              <w:numPr>
                <w:ilvl w:val="0"/>
                <w:numId w:val="0"/>
              </w:numPr>
              <w:suppressLineNumbers w:val="0"/>
              <w:spacing w:before="0" w:beforeAutospacing="0" w:after="0" w:afterAutospacing="0"/>
              <w:ind w:left="0" w:right="0" w:rightChars="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方案体系完备，管控措施严密，具备前瞻性与可落地性</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如</w:t>
            </w:r>
            <w:r>
              <w:rPr>
                <w:rFonts w:hint="default" w:ascii="宋体" w:hAnsi="宋体" w:eastAsia="宋体" w:cs="宋体"/>
                <w:color w:val="auto"/>
                <w:sz w:val="24"/>
                <w:szCs w:val="24"/>
              </w:rPr>
              <w:t>建立了完善的保密管理制度体系，覆盖全流程（人员、数据、设备、场所、传输、销毁等）</w:t>
            </w:r>
            <w:r>
              <w:rPr>
                <w:rFonts w:hint="eastAsia" w:ascii="宋体" w:hAnsi="宋体" w:cs="宋体"/>
                <w:color w:val="auto"/>
                <w:sz w:val="24"/>
                <w:szCs w:val="24"/>
                <w:lang w:eastAsia="zh-CN"/>
              </w:rPr>
              <w:t>）</w:t>
            </w:r>
            <w:r>
              <w:rPr>
                <w:rFonts w:hint="eastAsia" w:ascii="宋体" w:hAnsi="宋体" w:eastAsia="宋体" w:cs="宋体"/>
                <w:color w:val="auto"/>
                <w:sz w:val="24"/>
                <w:szCs w:val="24"/>
              </w:rPr>
              <w:t>，得</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分；</w:t>
            </w:r>
          </w:p>
          <w:p w14:paraId="7F5FE79D">
            <w:pPr>
              <w:pStyle w:val="133"/>
              <w:keepNext w:val="0"/>
              <w:keepLines w:val="0"/>
              <w:numPr>
                <w:ilvl w:val="0"/>
                <w:numId w:val="0"/>
              </w:numPr>
              <w:suppressLineNumbers w:val="0"/>
              <w:spacing w:before="0" w:beforeAutospacing="0" w:after="0" w:afterAutospacing="0"/>
              <w:ind w:left="0" w:right="0" w:rightChars="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2.方案结构完整，主要管控环节到位，基本满足项目需求</w:t>
            </w:r>
            <w:r>
              <w:rPr>
                <w:rFonts w:hint="eastAsia" w:ascii="宋体" w:hAnsi="宋体" w:eastAsia="宋体" w:cs="宋体"/>
                <w:color w:val="auto"/>
                <w:sz w:val="24"/>
                <w:szCs w:val="24"/>
              </w:rPr>
              <w:t>，</w:t>
            </w:r>
            <w:r>
              <w:rPr>
                <w:rFonts w:hint="default" w:ascii="宋体" w:hAnsi="宋体" w:eastAsia="宋体" w:cs="宋体"/>
                <w:color w:val="auto"/>
                <w:sz w:val="24"/>
                <w:szCs w:val="24"/>
              </w:rPr>
              <w:t>制定了较为系统的保密管理制度，覆盖了主要工作环节，符合一般保密要求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得</w:t>
            </w:r>
            <w:r>
              <w:rPr>
                <w:rFonts w:hint="eastAsia" w:ascii="宋体" w:hAnsi="宋体" w:cs="宋体"/>
                <w:color w:val="auto"/>
                <w:sz w:val="24"/>
                <w:szCs w:val="24"/>
                <w:lang w:val="en-US" w:eastAsia="zh-CN"/>
              </w:rPr>
              <w:t>11</w:t>
            </w:r>
            <w:r>
              <w:rPr>
                <w:rFonts w:hint="eastAsia" w:ascii="宋体" w:hAnsi="宋体" w:eastAsia="宋体" w:cs="宋体"/>
                <w:color w:val="auto"/>
                <w:sz w:val="24"/>
                <w:szCs w:val="24"/>
              </w:rPr>
              <w:t xml:space="preserve">分； </w:t>
            </w:r>
          </w:p>
          <w:p w14:paraId="49D1B3FA">
            <w:pPr>
              <w:pStyle w:val="133"/>
              <w:keepNext w:val="0"/>
              <w:keepLines w:val="0"/>
              <w:numPr>
                <w:ilvl w:val="0"/>
                <w:numId w:val="0"/>
              </w:numPr>
              <w:suppressLineNumbers w:val="0"/>
              <w:spacing w:before="0" w:beforeAutospacing="0" w:after="0" w:afterAutospacing="0"/>
              <w:ind w:left="0" w:leftChars="0" w:right="0"/>
              <w:jc w:val="left"/>
              <w:rPr>
                <w:rFonts w:hint="eastAsia" w:ascii="宋体" w:hAnsi="宋体" w:cs="宋体"/>
                <w:color w:val="auto"/>
                <w:sz w:val="24"/>
                <w:szCs w:val="24"/>
                <w:lang w:eastAsia="zh-CN"/>
              </w:rPr>
            </w:pPr>
            <w:r>
              <w:rPr>
                <w:rFonts w:hint="eastAsia" w:ascii="宋体" w:hAnsi="宋体" w:cs="宋体"/>
                <w:color w:val="auto"/>
                <w:sz w:val="24"/>
                <w:szCs w:val="24"/>
                <w:lang w:val="en-US" w:eastAsia="zh-CN"/>
              </w:rPr>
              <w:t>3.方案框架具备，但内容较为笼统，实操性一般</w:t>
            </w:r>
            <w:r>
              <w:rPr>
                <w:rFonts w:hint="eastAsia" w:ascii="宋体" w:hAnsi="宋体" w:eastAsia="宋体" w:cs="宋体"/>
                <w:color w:val="auto"/>
                <w:sz w:val="24"/>
                <w:szCs w:val="24"/>
              </w:rPr>
              <w:t>，仅列出了通用的保密规定，未结合品牌课题研究的业务特点进行细化</w:t>
            </w:r>
            <w:r>
              <w:rPr>
                <w:rFonts w:hint="eastAsia" w:ascii="宋体" w:hAnsi="宋体" w:cs="宋体"/>
                <w:color w:val="auto"/>
                <w:sz w:val="24"/>
                <w:szCs w:val="24"/>
                <w:lang w:eastAsia="zh-CN"/>
              </w:rPr>
              <w:t>，</w:t>
            </w:r>
            <w:r>
              <w:rPr>
                <w:rFonts w:hint="eastAsia" w:ascii="宋体" w:hAnsi="宋体" w:eastAsia="宋体" w:cs="宋体"/>
                <w:color w:val="auto"/>
                <w:sz w:val="24"/>
                <w:szCs w:val="24"/>
              </w:rPr>
              <w:t>得</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分</w:t>
            </w:r>
            <w:r>
              <w:rPr>
                <w:rFonts w:hint="eastAsia" w:ascii="宋体" w:hAnsi="宋体" w:cs="宋体"/>
                <w:color w:val="auto"/>
                <w:sz w:val="24"/>
                <w:szCs w:val="24"/>
                <w:lang w:eastAsia="zh-CN"/>
              </w:rPr>
              <w:t>；</w:t>
            </w:r>
          </w:p>
          <w:p w14:paraId="4F01CCA0">
            <w:pPr>
              <w:pStyle w:val="133"/>
              <w:keepNext w:val="0"/>
              <w:keepLines w:val="0"/>
              <w:numPr>
                <w:ilvl w:val="0"/>
                <w:numId w:val="0"/>
              </w:numPr>
              <w:suppressLineNumbers w:val="0"/>
              <w:spacing w:before="0" w:beforeAutospacing="0" w:after="0" w:afterAutospacing="0"/>
              <w:ind w:left="0" w:leftChars="0" w:right="0"/>
              <w:jc w:val="left"/>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4.方案存在明显缺陷，关键要素缺失，难以有效防范泄密风险，方案篇幅过短，仅为承诺，无实质性管理措施，</w:t>
            </w:r>
            <w:r>
              <w:rPr>
                <w:rFonts w:hint="eastAsia" w:ascii="宋体" w:hAnsi="宋体" w:eastAsia="宋体" w:cs="宋体"/>
                <w:color w:val="auto"/>
                <w:sz w:val="24"/>
                <w:szCs w:val="24"/>
              </w:rPr>
              <w:t>得</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分</w:t>
            </w:r>
            <w:r>
              <w:rPr>
                <w:rFonts w:hint="eastAsia" w:ascii="宋体" w:hAnsi="宋体" w:cs="宋体"/>
                <w:color w:val="auto"/>
                <w:sz w:val="24"/>
                <w:szCs w:val="24"/>
                <w:lang w:eastAsia="zh-CN"/>
              </w:rPr>
              <w:t>；</w:t>
            </w:r>
          </w:p>
          <w:p w14:paraId="137498C0">
            <w:pPr>
              <w:pStyle w:val="133"/>
              <w:keepNext w:val="0"/>
              <w:keepLines w:val="0"/>
              <w:numPr>
                <w:ilvl w:val="0"/>
                <w:numId w:val="0"/>
              </w:numPr>
              <w:suppressLineNumbers w:val="0"/>
              <w:spacing w:before="0" w:beforeAutospacing="0" w:after="0" w:afterAutospacing="0"/>
              <w:ind w:left="0" w:leftChars="0" w:right="0"/>
              <w:jc w:val="left"/>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未提供相应方案不得分。</w:t>
            </w:r>
          </w:p>
        </w:tc>
        <w:tc>
          <w:tcPr>
            <w:tcW w:w="590" w:type="pct"/>
            <w:tcBorders>
              <w:tl2br w:val="nil"/>
              <w:tr2bl w:val="nil"/>
            </w:tcBorders>
            <w:vAlign w:val="center"/>
          </w:tcPr>
          <w:p w14:paraId="4679FD79">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15分</w:t>
            </w:r>
          </w:p>
        </w:tc>
      </w:tr>
      <w:tr w14:paraId="2EB3AF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389" w:type="pct"/>
            <w:tcBorders>
              <w:tl2br w:val="nil"/>
              <w:tr2bl w:val="nil"/>
            </w:tcBorders>
            <w:vAlign w:val="center"/>
          </w:tcPr>
          <w:p w14:paraId="1D4584B0">
            <w:pPr>
              <w:keepNext w:val="0"/>
              <w:keepLines w:val="0"/>
              <w:suppressLineNumbers w:val="0"/>
              <w:adjustRightInd w:val="0"/>
              <w:snapToGrid w:val="0"/>
              <w:spacing w:before="0" w:beforeAutospacing="0" w:after="0" w:afterAutospacing="0"/>
              <w:ind w:left="0" w:right="0"/>
              <w:jc w:val="center"/>
              <w:rPr>
                <w:rFonts w:hint="eastAsia" w:ascii="宋体" w:hAnsi="宋体" w:cs="宋体"/>
                <w:b/>
                <w:color w:val="auto"/>
                <w:sz w:val="24"/>
              </w:rPr>
            </w:pPr>
            <w:r>
              <w:rPr>
                <w:rFonts w:hint="eastAsia" w:ascii="宋体" w:hAnsi="宋体" w:cs="宋体"/>
                <w:b/>
                <w:color w:val="auto"/>
                <w:sz w:val="24"/>
              </w:rPr>
              <w:t>二</w:t>
            </w:r>
          </w:p>
        </w:tc>
        <w:tc>
          <w:tcPr>
            <w:tcW w:w="4610" w:type="pct"/>
            <w:gridSpan w:val="3"/>
            <w:tcBorders>
              <w:tl2br w:val="nil"/>
              <w:tr2bl w:val="nil"/>
            </w:tcBorders>
            <w:vAlign w:val="center"/>
          </w:tcPr>
          <w:p w14:paraId="65291B32">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商务部分（合计</w:t>
            </w:r>
            <w:r>
              <w:rPr>
                <w:rFonts w:hint="eastAsia" w:ascii="宋体" w:hAnsi="宋体" w:cs="宋体"/>
                <w:b/>
                <w:color w:val="auto"/>
                <w:sz w:val="24"/>
                <w:lang w:val="en-US" w:eastAsia="zh-CN"/>
              </w:rPr>
              <w:t>35分</w:t>
            </w:r>
            <w:r>
              <w:rPr>
                <w:rFonts w:hint="eastAsia" w:ascii="宋体" w:hAnsi="宋体" w:cs="宋体"/>
                <w:b/>
                <w:color w:val="auto"/>
                <w:sz w:val="24"/>
              </w:rPr>
              <w:t>）</w:t>
            </w:r>
          </w:p>
        </w:tc>
      </w:tr>
      <w:tr w14:paraId="1CDE7A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389" w:type="pct"/>
            <w:tcBorders>
              <w:tl2br w:val="nil"/>
              <w:tr2bl w:val="nil"/>
            </w:tcBorders>
            <w:vAlign w:val="center"/>
          </w:tcPr>
          <w:p w14:paraId="46C7BD18">
            <w:pPr>
              <w:pStyle w:val="91"/>
              <w:keepNext w:val="0"/>
              <w:keepLines w:val="0"/>
              <w:numPr>
                <w:ilvl w:val="0"/>
                <w:numId w:val="7"/>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shd w:val="clear" w:color="auto" w:fill="auto"/>
            <w:vAlign w:val="center"/>
          </w:tcPr>
          <w:p w14:paraId="201023A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企业</w:t>
            </w:r>
          </w:p>
          <w:p w14:paraId="0F42CB7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bCs/>
                <w:color w:val="auto"/>
                <w:kern w:val="2"/>
                <w:sz w:val="24"/>
                <w:szCs w:val="24"/>
                <w:highlight w:val="none"/>
                <w:lang w:val="zh-TW" w:eastAsia="zh-CN" w:bidi="ar-SA"/>
              </w:rPr>
            </w:pPr>
            <w:r>
              <w:rPr>
                <w:rFonts w:hint="eastAsia" w:ascii="宋体" w:hAnsi="宋体" w:eastAsia="宋体" w:cs="宋体"/>
                <w:b/>
                <w:bCs/>
                <w:color w:val="auto"/>
                <w:sz w:val="24"/>
                <w:szCs w:val="24"/>
                <w:highlight w:val="none"/>
                <w:lang w:eastAsia="zh-CN"/>
              </w:rPr>
              <w:t>业绩</w:t>
            </w:r>
          </w:p>
        </w:tc>
        <w:tc>
          <w:tcPr>
            <w:tcW w:w="3336" w:type="pct"/>
            <w:tcBorders>
              <w:tl2br w:val="nil"/>
              <w:tr2bl w:val="nil"/>
            </w:tcBorders>
            <w:vAlign w:val="center"/>
          </w:tcPr>
          <w:p w14:paraId="36EF5BF0">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rPr>
            </w:pPr>
            <w:r>
              <w:rPr>
                <w:rFonts w:hint="eastAsia" w:ascii="宋体" w:hAnsi="宋体" w:cs="宋体"/>
                <w:color w:val="auto"/>
                <w:sz w:val="24"/>
              </w:rPr>
              <w:t>根据供应商自20</w:t>
            </w:r>
            <w:r>
              <w:rPr>
                <w:rFonts w:hint="eastAsia" w:ascii="宋体" w:hAnsi="宋体" w:cs="宋体"/>
                <w:color w:val="auto"/>
                <w:sz w:val="24"/>
                <w:lang w:val="en-US" w:eastAsia="zh-CN"/>
              </w:rPr>
              <w:t>20</w:t>
            </w:r>
            <w:r>
              <w:rPr>
                <w:rFonts w:hint="eastAsia" w:ascii="宋体" w:hAnsi="宋体" w:cs="宋体"/>
                <w:color w:val="auto"/>
                <w:sz w:val="24"/>
              </w:rPr>
              <w:t>年1月1日（含</w:t>
            </w:r>
            <w:r>
              <w:rPr>
                <w:rFonts w:hint="eastAsia" w:ascii="宋体" w:hAnsi="宋体" w:cs="宋体"/>
                <w:color w:val="auto"/>
                <w:sz w:val="24"/>
                <w:lang w:val="en-US" w:eastAsia="zh-CN"/>
              </w:rPr>
              <w:t>当日</w:t>
            </w:r>
            <w:r>
              <w:rPr>
                <w:rFonts w:hint="eastAsia" w:ascii="宋体" w:hAnsi="宋体" w:cs="宋体"/>
                <w:color w:val="auto"/>
                <w:sz w:val="24"/>
              </w:rPr>
              <w:t>）以来承接过</w:t>
            </w:r>
            <w:r>
              <w:rPr>
                <w:rFonts w:hint="eastAsia" w:ascii="宋体" w:hAnsi="宋体" w:cs="宋体"/>
                <w:color w:val="auto"/>
                <w:sz w:val="24"/>
                <w:lang w:val="en-US" w:eastAsia="zh-CN"/>
              </w:rPr>
              <w:t>类似</w:t>
            </w:r>
            <w:r>
              <w:rPr>
                <w:rFonts w:hint="eastAsia" w:ascii="宋体" w:hAnsi="宋体" w:cs="宋体"/>
                <w:color w:val="auto"/>
                <w:sz w:val="24"/>
              </w:rPr>
              <w:t>项目业绩</w:t>
            </w:r>
            <w:r>
              <w:rPr>
                <w:rFonts w:hint="eastAsia" w:ascii="宋体" w:hAnsi="宋体" w:cs="宋体"/>
                <w:color w:val="auto"/>
                <w:sz w:val="24"/>
                <w:lang w:eastAsia="zh-CN"/>
              </w:rPr>
              <w:t>（</w:t>
            </w:r>
            <w:r>
              <w:rPr>
                <w:rFonts w:hint="eastAsia" w:ascii="宋体" w:hAnsi="宋体" w:cs="宋体"/>
                <w:color w:val="auto"/>
                <w:sz w:val="24"/>
                <w:lang w:val="en-US" w:eastAsia="zh-CN"/>
              </w:rPr>
              <w:t>如品牌推广、品牌课题研究、</w:t>
            </w:r>
            <w:r>
              <w:rPr>
                <w:rFonts w:hint="eastAsia" w:ascii="宋体" w:hAnsi="宋体" w:cs="宋体"/>
                <w:b w:val="0"/>
                <w:bCs w:val="0"/>
                <w:color w:val="auto"/>
                <w:sz w:val="24"/>
                <w:lang w:val="en-US" w:eastAsia="zh-CN"/>
              </w:rPr>
              <w:t>品牌策划、市场研究</w:t>
            </w:r>
            <w:r>
              <w:rPr>
                <w:rFonts w:hint="eastAsia" w:ascii="宋体" w:hAnsi="宋体" w:cs="宋体"/>
                <w:color w:val="auto"/>
                <w:sz w:val="24"/>
                <w:lang w:val="en-US" w:eastAsia="zh-CN"/>
              </w:rPr>
              <w:t>等</w:t>
            </w:r>
            <w:r>
              <w:rPr>
                <w:rFonts w:hint="eastAsia" w:ascii="宋体" w:hAnsi="宋体" w:cs="宋体"/>
                <w:color w:val="auto"/>
                <w:sz w:val="24"/>
                <w:lang w:eastAsia="zh-CN"/>
              </w:rPr>
              <w:t>）</w:t>
            </w:r>
            <w:r>
              <w:rPr>
                <w:rFonts w:hint="eastAsia" w:ascii="宋体" w:hAnsi="宋体" w:cs="宋体"/>
                <w:color w:val="auto"/>
                <w:sz w:val="24"/>
              </w:rPr>
              <w:t>，每提供一个得</w:t>
            </w:r>
            <w:r>
              <w:rPr>
                <w:rFonts w:hint="eastAsia" w:ascii="宋体" w:hAnsi="宋体" w:cs="宋体"/>
                <w:color w:val="auto"/>
                <w:sz w:val="24"/>
                <w:lang w:val="en-US" w:eastAsia="zh-CN"/>
              </w:rPr>
              <w:t>3</w:t>
            </w:r>
            <w:r>
              <w:rPr>
                <w:rFonts w:hint="eastAsia" w:ascii="宋体" w:hAnsi="宋体" w:cs="宋体"/>
                <w:color w:val="auto"/>
                <w:sz w:val="24"/>
              </w:rPr>
              <w:t>分，最高得</w:t>
            </w:r>
            <w:r>
              <w:rPr>
                <w:rFonts w:hint="eastAsia" w:ascii="宋体" w:hAnsi="宋体" w:cs="宋体"/>
                <w:color w:val="auto"/>
                <w:sz w:val="24"/>
                <w:lang w:val="en-US" w:eastAsia="zh-CN"/>
              </w:rPr>
              <w:t>15</w:t>
            </w:r>
            <w:r>
              <w:rPr>
                <w:rFonts w:hint="eastAsia" w:ascii="宋体" w:hAnsi="宋体" w:cs="宋体"/>
                <w:color w:val="auto"/>
                <w:sz w:val="24"/>
              </w:rPr>
              <w:t>分。</w:t>
            </w:r>
          </w:p>
          <w:p w14:paraId="46F8446B">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rPr>
            </w:pPr>
          </w:p>
          <w:p w14:paraId="39902F40">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rPr>
            </w:pPr>
            <w:r>
              <w:rPr>
                <w:rFonts w:hint="eastAsia" w:ascii="宋体" w:hAnsi="宋体" w:cs="宋体"/>
                <w:b w:val="0"/>
                <w:bCs w:val="0"/>
                <w:color w:val="auto"/>
                <w:sz w:val="24"/>
              </w:rPr>
              <w:t>【注：需提供</w:t>
            </w:r>
            <w:r>
              <w:rPr>
                <w:rFonts w:hint="eastAsia" w:ascii="宋体" w:hAnsi="宋体" w:cs="宋体"/>
                <w:b w:val="0"/>
                <w:bCs w:val="0"/>
                <w:color w:val="auto"/>
                <w:sz w:val="24"/>
                <w:lang w:val="en-US" w:eastAsia="zh-CN"/>
              </w:rPr>
              <w:t>项目</w:t>
            </w:r>
            <w:r>
              <w:rPr>
                <w:rFonts w:hint="eastAsia" w:ascii="宋体" w:hAnsi="宋体" w:cs="宋体"/>
                <w:b w:val="0"/>
                <w:bCs w:val="0"/>
                <w:color w:val="auto"/>
                <w:sz w:val="24"/>
              </w:rPr>
              <w:t>合同关键页（须包含：项目名称、</w:t>
            </w:r>
            <w:r>
              <w:rPr>
                <w:rFonts w:hint="eastAsia" w:ascii="宋体" w:hAnsi="宋体" w:cs="宋体"/>
                <w:b w:val="0"/>
                <w:bCs w:val="0"/>
                <w:color w:val="auto"/>
                <w:sz w:val="24"/>
                <w:lang w:val="en-US" w:eastAsia="zh-CN"/>
              </w:rPr>
              <w:t>服务内容</w:t>
            </w:r>
            <w:r>
              <w:rPr>
                <w:rFonts w:hint="eastAsia" w:ascii="宋体" w:hAnsi="宋体" w:cs="宋体"/>
                <w:b w:val="0"/>
                <w:bCs w:val="0"/>
                <w:color w:val="auto"/>
                <w:sz w:val="24"/>
              </w:rPr>
              <w:t>、签约时间、双方盖章等）扫描件或复印件作为评审依据；业绩时间以合同签订为准；未提供或提供资料不齐全不得分</w:t>
            </w:r>
            <w:r>
              <w:rPr>
                <w:rFonts w:hint="eastAsia" w:ascii="宋体" w:hAnsi="宋体" w:cs="宋体"/>
                <w:b w:val="0"/>
                <w:bCs w:val="0"/>
                <w:color w:val="auto"/>
                <w:sz w:val="24"/>
                <w:lang w:eastAsia="zh-CN"/>
              </w:rPr>
              <w:t>】</w:t>
            </w:r>
          </w:p>
        </w:tc>
        <w:tc>
          <w:tcPr>
            <w:tcW w:w="590" w:type="pct"/>
            <w:tcBorders>
              <w:tl2br w:val="nil"/>
              <w:tr2bl w:val="nil"/>
            </w:tcBorders>
            <w:vAlign w:val="center"/>
          </w:tcPr>
          <w:p w14:paraId="78010372">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15分</w:t>
            </w:r>
          </w:p>
        </w:tc>
      </w:tr>
      <w:tr w14:paraId="3E2551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389" w:type="pct"/>
            <w:tcBorders>
              <w:tl2br w:val="nil"/>
              <w:tr2bl w:val="nil"/>
            </w:tcBorders>
            <w:vAlign w:val="center"/>
          </w:tcPr>
          <w:p w14:paraId="0A724F8C">
            <w:pPr>
              <w:pStyle w:val="91"/>
              <w:keepNext w:val="0"/>
              <w:keepLines w:val="0"/>
              <w:numPr>
                <w:ilvl w:val="0"/>
                <w:numId w:val="7"/>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shd w:val="clear" w:color="auto" w:fill="auto"/>
            <w:vAlign w:val="center"/>
          </w:tcPr>
          <w:p w14:paraId="635017E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center"/>
              <w:textAlignment w:val="auto"/>
              <w:rPr>
                <w:rFonts w:hint="default" w:ascii="宋体" w:hAnsi="宋体" w:eastAsia="宋体" w:cs="宋体"/>
                <w:b/>
                <w:bCs/>
                <w:color w:val="auto"/>
                <w:spacing w:val="20"/>
                <w:kern w:val="30"/>
                <w:sz w:val="24"/>
                <w:szCs w:val="24"/>
                <w:highlight w:val="none"/>
                <w:lang w:val="en-US" w:eastAsia="zh-CN" w:bidi="ar-SA"/>
              </w:rPr>
            </w:pPr>
            <w:r>
              <w:rPr>
                <w:rFonts w:hint="eastAsia" w:ascii="宋体" w:hAnsi="宋体" w:cs="宋体"/>
                <w:b/>
                <w:bCs/>
                <w:color w:val="auto"/>
                <w:spacing w:val="20"/>
                <w:kern w:val="30"/>
                <w:sz w:val="24"/>
                <w:szCs w:val="24"/>
                <w:highlight w:val="none"/>
                <w:lang w:val="en-US" w:eastAsia="zh-CN" w:bidi="ar-SA"/>
              </w:rPr>
              <w:t>企业实力</w:t>
            </w:r>
          </w:p>
        </w:tc>
        <w:tc>
          <w:tcPr>
            <w:tcW w:w="3336" w:type="pct"/>
            <w:tcBorders>
              <w:tl2br w:val="nil"/>
              <w:tr2bl w:val="nil"/>
            </w:tcBorders>
            <w:vAlign w:val="center"/>
          </w:tcPr>
          <w:p w14:paraId="4C5499A2">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lang w:eastAsia="zh-CN"/>
              </w:rPr>
            </w:pPr>
            <w:r>
              <w:rPr>
                <w:rFonts w:hint="eastAsia" w:ascii="宋体" w:hAnsi="宋体" w:cs="宋体"/>
                <w:color w:val="auto"/>
                <w:sz w:val="24"/>
              </w:rPr>
              <w:t>根据供应商自2020年1月1日（含</w:t>
            </w:r>
            <w:r>
              <w:rPr>
                <w:rFonts w:hint="eastAsia" w:ascii="宋体" w:hAnsi="宋体" w:cs="宋体"/>
                <w:color w:val="auto"/>
                <w:sz w:val="24"/>
                <w:lang w:val="en-US" w:eastAsia="zh-CN"/>
              </w:rPr>
              <w:t>当日</w:t>
            </w:r>
            <w:r>
              <w:rPr>
                <w:rFonts w:hint="eastAsia" w:ascii="宋体" w:hAnsi="宋体" w:cs="宋体"/>
                <w:color w:val="auto"/>
                <w:sz w:val="24"/>
              </w:rPr>
              <w:t>）以来所服务农业品牌，曾在国家级政府媒体上报道过，每个案例得</w:t>
            </w:r>
            <w:r>
              <w:rPr>
                <w:rFonts w:hint="default" w:ascii="宋体" w:hAnsi="宋体" w:cs="宋体"/>
                <w:color w:val="auto"/>
                <w:sz w:val="24"/>
                <w:lang w:val="en-US"/>
              </w:rPr>
              <w:t>4</w:t>
            </w:r>
            <w:r>
              <w:rPr>
                <w:rFonts w:hint="eastAsia" w:ascii="宋体" w:hAnsi="宋体" w:cs="宋体"/>
                <w:color w:val="auto"/>
                <w:sz w:val="24"/>
              </w:rPr>
              <w:t>分</w:t>
            </w:r>
            <w:r>
              <w:rPr>
                <w:rFonts w:hint="eastAsia" w:ascii="宋体" w:hAnsi="宋体" w:cs="宋体"/>
                <w:color w:val="auto"/>
                <w:sz w:val="24"/>
                <w:lang w:eastAsia="zh-CN"/>
              </w:rPr>
              <w:t>；</w:t>
            </w:r>
            <w:r>
              <w:rPr>
                <w:rFonts w:hint="eastAsia" w:ascii="宋体" w:hAnsi="宋体" w:cs="宋体"/>
                <w:color w:val="auto"/>
                <w:sz w:val="24"/>
              </w:rPr>
              <w:t>曾在省级政府媒体报道过，每个案例得2分</w:t>
            </w:r>
            <w:r>
              <w:rPr>
                <w:rFonts w:hint="eastAsia" w:ascii="宋体" w:hAnsi="宋体" w:cs="宋体"/>
                <w:color w:val="auto"/>
                <w:sz w:val="24"/>
                <w:lang w:eastAsia="zh-CN"/>
              </w:rPr>
              <w:t>；</w:t>
            </w:r>
            <w:r>
              <w:rPr>
                <w:rFonts w:hint="eastAsia" w:ascii="宋体" w:hAnsi="宋体" w:cs="宋体"/>
                <w:color w:val="auto"/>
                <w:sz w:val="24"/>
              </w:rPr>
              <w:t>曾在</w:t>
            </w:r>
            <w:r>
              <w:rPr>
                <w:rFonts w:hint="eastAsia" w:ascii="宋体" w:hAnsi="宋体" w:cs="宋体"/>
                <w:color w:val="auto"/>
                <w:sz w:val="24"/>
                <w:lang w:val="en-US" w:eastAsia="zh-CN"/>
              </w:rPr>
              <w:t>市级或县级</w:t>
            </w:r>
            <w:r>
              <w:rPr>
                <w:rFonts w:hint="eastAsia" w:ascii="宋体" w:hAnsi="宋体" w:cs="宋体"/>
                <w:color w:val="auto"/>
                <w:sz w:val="24"/>
              </w:rPr>
              <w:t>政府媒体报道过，每个案例得</w:t>
            </w:r>
            <w:r>
              <w:rPr>
                <w:rFonts w:hint="eastAsia" w:ascii="宋体" w:hAnsi="宋体" w:cs="宋体"/>
                <w:color w:val="auto"/>
                <w:sz w:val="24"/>
                <w:lang w:val="en-US" w:eastAsia="zh-CN"/>
              </w:rPr>
              <w:t>1</w:t>
            </w:r>
            <w:r>
              <w:rPr>
                <w:rFonts w:hint="eastAsia" w:ascii="宋体" w:hAnsi="宋体" w:cs="宋体"/>
                <w:color w:val="auto"/>
                <w:sz w:val="24"/>
              </w:rPr>
              <w:t>分</w:t>
            </w:r>
            <w:r>
              <w:rPr>
                <w:rFonts w:hint="eastAsia" w:ascii="宋体" w:hAnsi="宋体" w:cs="宋体"/>
                <w:color w:val="auto"/>
                <w:sz w:val="24"/>
                <w:lang w:eastAsia="zh-CN"/>
              </w:rPr>
              <w:t>；</w:t>
            </w:r>
            <w:r>
              <w:rPr>
                <w:rFonts w:hint="eastAsia" w:ascii="宋体" w:hAnsi="宋体" w:cs="宋体"/>
                <w:color w:val="auto"/>
                <w:sz w:val="24"/>
              </w:rPr>
              <w:t>同一品牌的报道只能作为一个案例，此项最高得</w:t>
            </w:r>
            <w:r>
              <w:rPr>
                <w:rFonts w:hint="default" w:ascii="宋体" w:hAnsi="宋体" w:cs="宋体"/>
                <w:color w:val="auto"/>
                <w:sz w:val="24"/>
                <w:lang w:val="en-US"/>
              </w:rPr>
              <w:t>8</w:t>
            </w:r>
            <w:r>
              <w:rPr>
                <w:rFonts w:hint="eastAsia" w:ascii="宋体" w:hAnsi="宋体" w:cs="宋体"/>
                <w:color w:val="auto"/>
                <w:sz w:val="24"/>
              </w:rPr>
              <w:t>分</w:t>
            </w:r>
            <w:r>
              <w:rPr>
                <w:rFonts w:hint="eastAsia" w:ascii="宋体" w:hAnsi="宋体" w:cs="宋体"/>
                <w:color w:val="auto"/>
                <w:sz w:val="24"/>
                <w:lang w:eastAsia="zh-CN"/>
              </w:rPr>
              <w:t>。</w:t>
            </w:r>
          </w:p>
          <w:p w14:paraId="6D29BBEE">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lang w:eastAsia="zh-CN"/>
              </w:rPr>
            </w:pPr>
          </w:p>
          <w:p w14:paraId="17FA9B61">
            <w:pPr>
              <w:keepNext w:val="0"/>
              <w:keepLines w:val="0"/>
              <w:suppressLineNumbers w:val="0"/>
              <w:adjustRightInd w:val="0"/>
              <w:snapToGrid w:val="0"/>
              <w:spacing w:before="0" w:beforeAutospacing="0" w:after="0" w:afterAutospacing="0"/>
              <w:ind w:left="0" w:right="0"/>
              <w:rPr>
                <w:rFonts w:hint="eastAsia" w:ascii="宋体" w:hAnsi="宋体" w:cs="宋体"/>
                <w:color w:val="auto"/>
                <w:sz w:val="24"/>
              </w:rPr>
            </w:pPr>
            <w:r>
              <w:rPr>
                <w:rFonts w:hint="eastAsia" w:ascii="宋体" w:hAnsi="宋体" w:cs="宋体"/>
                <w:b w:val="0"/>
                <w:bCs w:val="0"/>
                <w:color w:val="auto"/>
                <w:sz w:val="24"/>
              </w:rPr>
              <w:t>【注：提供该品牌的合同扫描件，发布应用和推广宣传活动照片的视频播放截图或媒体发稿截图等证明材料加盖公章扫描件，未提供者不得分</w:t>
            </w:r>
            <w:r>
              <w:rPr>
                <w:rFonts w:hint="eastAsia" w:ascii="宋体" w:hAnsi="宋体" w:cs="宋体"/>
                <w:b w:val="0"/>
                <w:bCs w:val="0"/>
                <w:color w:val="auto"/>
                <w:sz w:val="24"/>
                <w:lang w:eastAsia="zh-CN"/>
              </w:rPr>
              <w:t>】</w:t>
            </w:r>
          </w:p>
        </w:tc>
        <w:tc>
          <w:tcPr>
            <w:tcW w:w="590" w:type="pct"/>
            <w:tcBorders>
              <w:tl2br w:val="nil"/>
              <w:tr2bl w:val="nil"/>
            </w:tcBorders>
            <w:vAlign w:val="center"/>
          </w:tcPr>
          <w:p w14:paraId="68E8238E">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default" w:ascii="宋体" w:hAnsi="宋体" w:cs="宋体"/>
                <w:b/>
                <w:bCs/>
                <w:color w:val="auto"/>
                <w:sz w:val="24"/>
                <w:lang w:val="en-US" w:eastAsia="zh-CN"/>
              </w:rPr>
              <w:t>8</w:t>
            </w:r>
            <w:r>
              <w:rPr>
                <w:rFonts w:hint="eastAsia" w:ascii="宋体" w:hAnsi="宋体" w:cs="宋体"/>
                <w:b/>
                <w:bCs/>
                <w:color w:val="auto"/>
                <w:sz w:val="24"/>
                <w:lang w:val="en-US" w:eastAsia="zh-CN"/>
              </w:rPr>
              <w:t>分</w:t>
            </w:r>
          </w:p>
        </w:tc>
      </w:tr>
      <w:tr w14:paraId="18E15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89" w:type="pct"/>
            <w:tcBorders>
              <w:tl2br w:val="nil"/>
              <w:tr2bl w:val="nil"/>
            </w:tcBorders>
            <w:vAlign w:val="center"/>
          </w:tcPr>
          <w:p w14:paraId="24FBF08D">
            <w:pPr>
              <w:pStyle w:val="91"/>
              <w:keepNext w:val="0"/>
              <w:keepLines w:val="0"/>
              <w:numPr>
                <w:ilvl w:val="0"/>
                <w:numId w:val="7"/>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shd w:val="clear" w:color="auto" w:fill="auto"/>
            <w:vAlign w:val="center"/>
          </w:tcPr>
          <w:p w14:paraId="7F8096D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项目负责人</w:t>
            </w:r>
          </w:p>
        </w:tc>
        <w:tc>
          <w:tcPr>
            <w:tcW w:w="3336" w:type="pct"/>
            <w:tcBorders>
              <w:tl2br w:val="nil"/>
              <w:tr2bl w:val="nil"/>
            </w:tcBorders>
            <w:vAlign w:val="center"/>
          </w:tcPr>
          <w:p w14:paraId="3E76CDA3">
            <w:pPr>
              <w:keepNext w:val="0"/>
              <w:keepLines w:val="0"/>
              <w:suppressLineNumbers w:val="0"/>
              <w:adjustRightInd w:val="0"/>
              <w:snapToGrid w:val="0"/>
              <w:spacing w:before="0" w:beforeAutospacing="0" w:after="0" w:afterAutospacing="0"/>
              <w:ind w:left="0" w:right="0"/>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拟投入</w:t>
            </w:r>
            <w:r>
              <w:rPr>
                <w:rFonts w:hint="default" w:ascii="宋体" w:hAnsi="宋体" w:cs="宋体"/>
                <w:b w:val="0"/>
                <w:bCs w:val="0"/>
                <w:color w:val="auto"/>
                <w:sz w:val="24"/>
                <w:lang w:val="en-US" w:eastAsia="zh-CN"/>
              </w:rPr>
              <w:t>项目负责人</w:t>
            </w:r>
            <w:r>
              <w:rPr>
                <w:rFonts w:hint="eastAsia" w:ascii="宋体" w:hAnsi="宋体" w:cs="宋体"/>
                <w:b w:val="0"/>
                <w:bCs w:val="0"/>
                <w:color w:val="auto"/>
                <w:sz w:val="24"/>
                <w:lang w:val="en-US" w:eastAsia="zh-CN"/>
              </w:rPr>
              <w:t>：</w:t>
            </w:r>
          </w:p>
          <w:p w14:paraId="48518713">
            <w:pPr>
              <w:keepNext w:val="0"/>
              <w:keepLines w:val="0"/>
              <w:suppressLineNumbers w:val="0"/>
              <w:adjustRightInd w:val="0"/>
              <w:snapToGrid w:val="0"/>
              <w:spacing w:before="0" w:beforeAutospacing="0" w:after="0" w:afterAutospacing="0"/>
              <w:ind w:left="0" w:right="0"/>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1.担任过至少1个类似项目（品牌策划、市场研究、</w:t>
            </w:r>
            <w:r>
              <w:rPr>
                <w:rFonts w:hint="eastAsia" w:ascii="宋体" w:hAnsi="宋体" w:cs="宋体"/>
                <w:color w:val="auto"/>
                <w:sz w:val="24"/>
                <w:lang w:val="en-US" w:eastAsia="zh-CN"/>
              </w:rPr>
              <w:t>课题研究、品牌推广等</w:t>
            </w:r>
            <w:r>
              <w:rPr>
                <w:rFonts w:hint="eastAsia" w:ascii="宋体" w:hAnsi="宋体" w:cs="宋体"/>
                <w:b w:val="0"/>
                <w:bCs w:val="0"/>
                <w:color w:val="auto"/>
                <w:sz w:val="24"/>
                <w:lang w:val="en-US" w:eastAsia="zh-CN"/>
              </w:rPr>
              <w:t>）的项目负责人，得2分</w:t>
            </w:r>
            <w:r>
              <w:rPr>
                <w:rFonts w:hint="default" w:ascii="宋体" w:hAnsi="宋体" w:cs="宋体"/>
                <w:b w:val="0"/>
                <w:bCs w:val="0"/>
                <w:color w:val="auto"/>
                <w:sz w:val="24"/>
                <w:lang w:val="en-US" w:eastAsia="zh-CN"/>
              </w:rPr>
              <w:t>；</w:t>
            </w:r>
          </w:p>
          <w:p w14:paraId="7B56AD41">
            <w:pPr>
              <w:keepNext w:val="0"/>
              <w:keepLines w:val="0"/>
              <w:suppressLineNumbers w:val="0"/>
              <w:adjustRightInd w:val="0"/>
              <w:snapToGrid w:val="0"/>
              <w:spacing w:before="0" w:beforeAutospacing="0" w:after="0" w:afterAutospacing="0"/>
              <w:ind w:left="0" w:right="0"/>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2.</w:t>
            </w:r>
            <w:r>
              <w:rPr>
                <w:rFonts w:hint="default" w:ascii="宋体" w:hAnsi="宋体" w:cs="宋体"/>
                <w:b w:val="0"/>
                <w:bCs w:val="0"/>
                <w:color w:val="auto"/>
                <w:sz w:val="24"/>
                <w:lang w:val="en-US" w:eastAsia="zh-CN"/>
              </w:rPr>
              <w:t>具备副高级及以上职称证书</w:t>
            </w:r>
            <w:r>
              <w:rPr>
                <w:rFonts w:hint="eastAsia" w:ascii="宋体" w:hAnsi="宋体" w:cs="宋体"/>
                <w:b w:val="0"/>
                <w:bCs w:val="0"/>
                <w:color w:val="auto"/>
                <w:sz w:val="24"/>
                <w:lang w:val="en-US" w:eastAsia="zh-CN"/>
              </w:rPr>
              <w:t>的得3分，</w:t>
            </w:r>
            <w:r>
              <w:rPr>
                <w:rFonts w:hint="default" w:ascii="宋体" w:hAnsi="宋体" w:cs="宋体"/>
                <w:b w:val="0"/>
                <w:bCs w:val="0"/>
                <w:color w:val="auto"/>
                <w:sz w:val="24"/>
                <w:lang w:val="en-US" w:eastAsia="zh-CN"/>
              </w:rPr>
              <w:t>具备</w:t>
            </w:r>
            <w:r>
              <w:rPr>
                <w:rFonts w:hint="eastAsia" w:ascii="宋体" w:hAnsi="宋体" w:cs="宋体"/>
                <w:b w:val="0"/>
                <w:bCs w:val="0"/>
                <w:color w:val="auto"/>
                <w:sz w:val="24"/>
                <w:lang w:val="en-US" w:eastAsia="zh-CN"/>
              </w:rPr>
              <w:t>中级</w:t>
            </w:r>
            <w:r>
              <w:rPr>
                <w:rFonts w:hint="default" w:ascii="宋体" w:hAnsi="宋体" w:cs="宋体"/>
                <w:b w:val="0"/>
                <w:bCs w:val="0"/>
                <w:color w:val="auto"/>
                <w:sz w:val="24"/>
                <w:lang w:val="en-US" w:eastAsia="zh-CN"/>
              </w:rPr>
              <w:t>职称证书</w:t>
            </w:r>
            <w:r>
              <w:rPr>
                <w:rFonts w:hint="eastAsia" w:ascii="宋体" w:hAnsi="宋体" w:cs="宋体"/>
                <w:b w:val="0"/>
                <w:bCs w:val="0"/>
                <w:color w:val="auto"/>
                <w:sz w:val="24"/>
                <w:lang w:val="en-US" w:eastAsia="zh-CN"/>
              </w:rPr>
              <w:t>的得1分；</w:t>
            </w:r>
          </w:p>
          <w:p w14:paraId="7D46E061">
            <w:pPr>
              <w:keepNext w:val="0"/>
              <w:keepLines w:val="0"/>
              <w:suppressLineNumbers w:val="0"/>
              <w:adjustRightInd w:val="0"/>
              <w:snapToGrid w:val="0"/>
              <w:spacing w:before="0" w:beforeAutospacing="0" w:after="0" w:afterAutospacing="0"/>
              <w:ind w:left="0" w:right="0"/>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本项最高得5分。</w:t>
            </w:r>
          </w:p>
          <w:p w14:paraId="7CC072F3">
            <w:pPr>
              <w:keepNext w:val="0"/>
              <w:keepLines w:val="0"/>
              <w:suppressLineNumbers w:val="0"/>
              <w:adjustRightInd w:val="0"/>
              <w:snapToGrid w:val="0"/>
              <w:spacing w:before="0" w:beforeAutospacing="0" w:after="0" w:afterAutospacing="0"/>
              <w:ind w:left="0" w:right="0"/>
              <w:rPr>
                <w:rFonts w:hint="default" w:ascii="宋体" w:hAnsi="宋体" w:cs="宋体"/>
                <w:b w:val="0"/>
                <w:bCs w:val="0"/>
                <w:color w:val="auto"/>
                <w:sz w:val="24"/>
                <w:lang w:val="en-US" w:eastAsia="zh-CN"/>
              </w:rPr>
            </w:pPr>
          </w:p>
          <w:p w14:paraId="1CAAD774">
            <w:pPr>
              <w:keepNext w:val="0"/>
              <w:keepLines w:val="0"/>
              <w:numPr>
                <w:ilvl w:val="0"/>
                <w:numId w:val="0"/>
              </w:numPr>
              <w:suppressLineNumbers w:val="0"/>
              <w:adjustRightInd w:val="0"/>
              <w:snapToGrid w:val="0"/>
              <w:spacing w:before="0" w:beforeAutospacing="0" w:after="0" w:afterAutospacing="0"/>
              <w:ind w:left="0" w:right="0" w:rightChars="0"/>
              <w:rPr>
                <w:rFonts w:hint="eastAsia" w:ascii="宋体" w:hAnsi="宋体" w:cs="宋体"/>
                <w:color w:val="auto"/>
                <w:sz w:val="24"/>
              </w:rPr>
            </w:pPr>
            <w:r>
              <w:rPr>
                <w:rFonts w:hint="eastAsia" w:ascii="宋体" w:hAnsi="宋体" w:cs="宋体"/>
                <w:b w:val="0"/>
                <w:bCs w:val="0"/>
                <w:color w:val="auto"/>
                <w:sz w:val="24"/>
              </w:rPr>
              <w:t>【注</w:t>
            </w:r>
            <w:r>
              <w:rPr>
                <w:rFonts w:hint="eastAsia" w:ascii="宋体" w:hAnsi="宋体" w:cs="宋体"/>
                <w:b w:val="0"/>
                <w:bCs w:val="0"/>
                <w:color w:val="auto"/>
                <w:sz w:val="24"/>
                <w:lang w:eastAsia="zh-CN"/>
              </w:rPr>
              <w:t>：</w:t>
            </w:r>
            <w:r>
              <w:rPr>
                <w:rFonts w:hint="eastAsia" w:ascii="宋体" w:hAnsi="宋体" w:cs="宋体"/>
                <w:b w:val="0"/>
                <w:bCs w:val="0"/>
                <w:color w:val="auto"/>
                <w:sz w:val="24"/>
              </w:rPr>
              <w:t>需提供</w:t>
            </w:r>
            <w:r>
              <w:rPr>
                <w:rFonts w:hint="eastAsia" w:ascii="宋体" w:hAnsi="宋体" w:cs="宋体"/>
                <w:b w:val="0"/>
                <w:bCs w:val="0"/>
                <w:color w:val="auto"/>
                <w:sz w:val="24"/>
                <w:lang w:val="en-US" w:eastAsia="zh-CN"/>
              </w:rPr>
              <w:t>以下资料并加盖响应供应商公章作为评审依据：①业绩</w:t>
            </w:r>
            <w:r>
              <w:rPr>
                <w:rFonts w:hint="eastAsia" w:ascii="宋体" w:hAnsi="宋体" w:cs="宋体"/>
                <w:b w:val="0"/>
                <w:bCs w:val="0"/>
                <w:color w:val="auto"/>
                <w:sz w:val="24"/>
              </w:rPr>
              <w:t>合同复印件</w:t>
            </w:r>
            <w:r>
              <w:rPr>
                <w:rFonts w:hint="eastAsia" w:ascii="宋体" w:hAnsi="宋体" w:cs="宋体"/>
                <w:b w:val="0"/>
                <w:bCs w:val="0"/>
                <w:color w:val="auto"/>
                <w:sz w:val="24"/>
                <w:lang w:val="en-US" w:eastAsia="zh-CN"/>
              </w:rPr>
              <w:t>或甲方出具的证明</w:t>
            </w:r>
            <w:r>
              <w:rPr>
                <w:rFonts w:hint="eastAsia" w:ascii="宋体" w:hAnsi="宋体" w:cs="宋体"/>
                <w:b w:val="0"/>
                <w:bCs w:val="0"/>
                <w:color w:val="auto"/>
                <w:sz w:val="24"/>
              </w:rPr>
              <w:t>（</w:t>
            </w:r>
            <w:r>
              <w:rPr>
                <w:rFonts w:hint="eastAsia" w:ascii="宋体" w:hAnsi="宋体" w:cs="宋体"/>
                <w:b w:val="0"/>
                <w:bCs w:val="0"/>
                <w:color w:val="auto"/>
                <w:sz w:val="24"/>
                <w:lang w:val="en-US" w:eastAsia="zh-CN"/>
              </w:rPr>
              <w:t>须</w:t>
            </w:r>
            <w:r>
              <w:rPr>
                <w:rFonts w:hint="eastAsia" w:ascii="宋体" w:hAnsi="宋体" w:cs="宋体"/>
                <w:b w:val="0"/>
                <w:bCs w:val="0"/>
                <w:color w:val="auto"/>
                <w:sz w:val="24"/>
              </w:rPr>
              <w:t>体现项目负责人姓名）</w:t>
            </w:r>
            <w:r>
              <w:rPr>
                <w:rFonts w:hint="eastAsia" w:ascii="宋体" w:hAnsi="宋体" w:cs="宋体"/>
                <w:b w:val="0"/>
                <w:bCs w:val="0"/>
                <w:color w:val="auto"/>
                <w:sz w:val="24"/>
                <w:lang w:eastAsia="zh-CN"/>
              </w:rPr>
              <w:t>；</w:t>
            </w:r>
            <w:r>
              <w:rPr>
                <w:rFonts w:hint="eastAsia" w:ascii="宋体" w:hAnsi="宋体" w:eastAsia="宋体" w:cs="宋体"/>
                <w:bCs/>
                <w:color w:val="auto"/>
                <w:kern w:val="2"/>
                <w:sz w:val="24"/>
                <w:szCs w:val="24"/>
                <w:lang w:val="en-US" w:eastAsia="zh-CN" w:bidi="ar"/>
              </w:rPr>
              <w:t>②</w:t>
            </w:r>
            <w:r>
              <w:rPr>
                <w:rFonts w:hint="eastAsia" w:ascii="宋体" w:hAnsi="宋体" w:cs="宋体"/>
                <w:b w:val="0"/>
                <w:bCs w:val="0"/>
                <w:color w:val="auto"/>
                <w:sz w:val="24"/>
              </w:rPr>
              <w:t>相关证书</w:t>
            </w:r>
            <w:r>
              <w:rPr>
                <w:rFonts w:hint="eastAsia" w:ascii="宋体" w:hAnsi="宋体" w:cs="宋体"/>
                <w:b w:val="0"/>
                <w:bCs w:val="0"/>
                <w:color w:val="auto"/>
                <w:sz w:val="24"/>
                <w:lang w:eastAsia="zh-CN"/>
              </w:rPr>
              <w:t>；</w:t>
            </w:r>
            <w:r>
              <w:rPr>
                <w:rFonts w:hint="eastAsia" w:ascii="宋体" w:hAnsi="宋体" w:eastAsia="宋体" w:cs="宋体"/>
                <w:bCs/>
                <w:color w:val="auto"/>
                <w:kern w:val="2"/>
                <w:sz w:val="24"/>
                <w:szCs w:val="24"/>
                <w:lang w:val="en-US" w:eastAsia="zh-CN" w:bidi="ar"/>
              </w:rPr>
              <w:t>③</w:t>
            </w:r>
            <w:r>
              <w:rPr>
                <w:rFonts w:hint="eastAsia" w:ascii="宋体" w:hAnsi="宋体" w:cs="宋体"/>
                <w:b w:val="0"/>
                <w:bCs w:val="0"/>
                <w:color w:val="auto"/>
                <w:sz w:val="24"/>
              </w:rPr>
              <w:t>供应商</w:t>
            </w:r>
            <w:r>
              <w:rPr>
                <w:rFonts w:hint="eastAsia" w:ascii="宋体" w:hAnsi="宋体" w:cs="宋体"/>
                <w:b w:val="0"/>
                <w:bCs w:val="0"/>
                <w:color w:val="auto"/>
                <w:sz w:val="24"/>
                <w:lang w:val="en-US" w:eastAsia="zh-CN"/>
              </w:rPr>
              <w:t>及供应商</w:t>
            </w:r>
            <w:r>
              <w:rPr>
                <w:rFonts w:hint="eastAsia" w:ascii="宋体" w:hAnsi="宋体" w:cs="宋体"/>
                <w:b w:val="0"/>
                <w:bCs w:val="0"/>
                <w:color w:val="auto"/>
                <w:sz w:val="24"/>
              </w:rPr>
              <w:t>分支机构为其购买的</w:t>
            </w:r>
            <w:r>
              <w:rPr>
                <w:rFonts w:hint="eastAsia" w:ascii="宋体" w:hAnsi="宋体" w:cs="宋体"/>
                <w:b w:val="0"/>
                <w:bCs w:val="0"/>
                <w:color w:val="auto"/>
                <w:sz w:val="24"/>
                <w:lang w:val="en-US" w:eastAsia="zh-CN"/>
              </w:rPr>
              <w:t>2026年4月或之后</w:t>
            </w:r>
            <w:r>
              <w:rPr>
                <w:rFonts w:hint="eastAsia" w:ascii="宋体" w:hAnsi="宋体" w:cs="宋体"/>
                <w:b w:val="0"/>
                <w:bCs w:val="0"/>
                <w:color w:val="auto"/>
                <w:sz w:val="24"/>
              </w:rPr>
              <w:t>任意一个月</w:t>
            </w:r>
            <w:r>
              <w:rPr>
                <w:rFonts w:hint="eastAsia" w:ascii="宋体" w:hAnsi="宋体" w:cs="宋体"/>
                <w:b w:val="0"/>
                <w:bCs w:val="0"/>
                <w:color w:val="auto"/>
                <w:sz w:val="24"/>
                <w:lang w:eastAsia="zh-CN"/>
              </w:rPr>
              <w:t>的</w:t>
            </w:r>
            <w:r>
              <w:rPr>
                <w:rFonts w:hint="eastAsia" w:ascii="宋体" w:hAnsi="宋体" w:cs="宋体"/>
                <w:b w:val="0"/>
                <w:bCs w:val="0"/>
                <w:color w:val="auto"/>
                <w:sz w:val="24"/>
              </w:rPr>
              <w:t>社保证明文件复印件</w:t>
            </w:r>
            <w:r>
              <w:rPr>
                <w:rFonts w:hint="eastAsia" w:ascii="宋体" w:hAnsi="宋体" w:cs="宋体"/>
                <w:b/>
                <w:bCs/>
                <w:color w:val="auto"/>
                <w:sz w:val="24"/>
                <w:lang w:val="en-US" w:eastAsia="zh-CN"/>
              </w:rPr>
              <w:t>或供应商出具的聘用证明（格式自拟）</w:t>
            </w:r>
            <w:r>
              <w:rPr>
                <w:rFonts w:hint="eastAsia" w:ascii="宋体" w:hAnsi="宋体" w:cs="宋体"/>
                <w:b w:val="0"/>
                <w:bCs w:val="0"/>
                <w:color w:val="auto"/>
                <w:sz w:val="24"/>
              </w:rPr>
              <w:t>。未提供</w:t>
            </w:r>
            <w:r>
              <w:rPr>
                <w:rFonts w:hint="eastAsia" w:ascii="宋体" w:hAnsi="宋体" w:cs="宋体"/>
                <w:b w:val="0"/>
                <w:bCs w:val="0"/>
                <w:color w:val="auto"/>
                <w:sz w:val="24"/>
                <w:lang w:val="en-US" w:eastAsia="zh-CN"/>
              </w:rPr>
              <w:t>以上资料</w:t>
            </w:r>
            <w:r>
              <w:rPr>
                <w:rFonts w:hint="eastAsia" w:ascii="宋体" w:hAnsi="宋体" w:cs="宋体"/>
                <w:b w:val="0"/>
                <w:bCs w:val="0"/>
                <w:color w:val="auto"/>
                <w:sz w:val="24"/>
              </w:rPr>
              <w:t>或提供资料不符合要求的不得分</w:t>
            </w:r>
            <w:r>
              <w:rPr>
                <w:rFonts w:hint="eastAsia" w:ascii="宋体" w:hAnsi="宋体" w:cs="宋体"/>
                <w:b w:val="0"/>
                <w:bCs w:val="0"/>
                <w:color w:val="auto"/>
                <w:sz w:val="24"/>
                <w:lang w:eastAsia="zh-CN"/>
              </w:rPr>
              <w:t>】</w:t>
            </w:r>
          </w:p>
        </w:tc>
        <w:tc>
          <w:tcPr>
            <w:tcW w:w="590" w:type="pct"/>
            <w:tcBorders>
              <w:tl2br w:val="nil"/>
              <w:tr2bl w:val="nil"/>
            </w:tcBorders>
            <w:vAlign w:val="center"/>
          </w:tcPr>
          <w:p w14:paraId="1010E0A4">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5分</w:t>
            </w:r>
          </w:p>
        </w:tc>
      </w:tr>
      <w:tr w14:paraId="71C390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89" w:type="pct"/>
            <w:tcBorders>
              <w:tl2br w:val="nil"/>
              <w:tr2bl w:val="nil"/>
            </w:tcBorders>
            <w:vAlign w:val="center"/>
          </w:tcPr>
          <w:p w14:paraId="4C758191">
            <w:pPr>
              <w:pStyle w:val="91"/>
              <w:keepNext w:val="0"/>
              <w:keepLines w:val="0"/>
              <w:numPr>
                <w:ilvl w:val="0"/>
                <w:numId w:val="7"/>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shd w:val="clear" w:color="auto" w:fill="auto"/>
            <w:vAlign w:val="center"/>
          </w:tcPr>
          <w:p w14:paraId="1745DDA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拟投入项目</w:t>
            </w:r>
            <w:r>
              <w:rPr>
                <w:rFonts w:hint="eastAsia" w:ascii="宋体" w:hAnsi="宋体" w:cs="宋体"/>
                <w:b/>
                <w:bCs/>
                <w:color w:val="auto"/>
                <w:kern w:val="2"/>
                <w:sz w:val="24"/>
                <w:szCs w:val="24"/>
                <w:highlight w:val="none"/>
                <w:lang w:val="en-US" w:eastAsia="zh-CN" w:bidi="ar-SA"/>
              </w:rPr>
              <w:t>组</w:t>
            </w:r>
            <w:r>
              <w:rPr>
                <w:rFonts w:hint="eastAsia" w:ascii="宋体" w:hAnsi="宋体" w:eastAsia="宋体" w:cs="宋体"/>
                <w:b/>
                <w:bCs/>
                <w:color w:val="auto"/>
                <w:kern w:val="2"/>
                <w:sz w:val="24"/>
                <w:szCs w:val="24"/>
                <w:highlight w:val="none"/>
                <w:lang w:val="en-US" w:eastAsia="zh-CN" w:bidi="ar-SA"/>
              </w:rPr>
              <w:t>人员</w:t>
            </w:r>
            <w:r>
              <w:rPr>
                <w:rFonts w:hint="eastAsia" w:ascii="宋体" w:hAnsi="宋体" w:cs="宋体"/>
                <w:b/>
                <w:bCs/>
                <w:color w:val="auto"/>
                <w:kern w:val="2"/>
                <w:sz w:val="24"/>
                <w:szCs w:val="24"/>
                <w:highlight w:val="none"/>
                <w:lang w:val="en-US" w:eastAsia="zh-CN" w:bidi="ar-SA"/>
              </w:rPr>
              <w:t>（项目负责人除外）</w:t>
            </w:r>
          </w:p>
        </w:tc>
        <w:tc>
          <w:tcPr>
            <w:tcW w:w="3336" w:type="pct"/>
            <w:tcBorders>
              <w:tl2br w:val="nil"/>
              <w:tr2bl w:val="nil"/>
            </w:tcBorders>
            <w:vAlign w:val="center"/>
          </w:tcPr>
          <w:p w14:paraId="249AF1B2">
            <w:pPr>
              <w:keepNext w:val="0"/>
              <w:keepLines w:val="0"/>
              <w:numPr>
                <w:ilvl w:val="0"/>
                <w:numId w:val="0"/>
              </w:numPr>
              <w:suppressLineNumbers w:val="0"/>
              <w:adjustRightInd w:val="0"/>
              <w:snapToGrid w:val="0"/>
              <w:spacing w:before="0" w:beforeAutospacing="0" w:after="0" w:afterAutospacing="0"/>
              <w:ind w:left="0" w:leftChars="0" w:right="0" w:rightChars="0"/>
              <w:rPr>
                <w:rFonts w:hint="eastAsia" w:ascii="宋体" w:hAnsi="宋体" w:cs="宋体"/>
                <w:b w:val="0"/>
                <w:bCs w:val="0"/>
                <w:color w:val="auto"/>
                <w:sz w:val="24"/>
                <w:lang w:val="en-US" w:eastAsia="zh-CN"/>
              </w:rPr>
            </w:pPr>
            <w:r>
              <w:rPr>
                <w:rFonts w:hint="eastAsia" w:ascii="宋体" w:hAnsi="宋体" w:eastAsia="宋体" w:cs="宋体"/>
                <w:b w:val="0"/>
                <w:bCs w:val="0"/>
                <w:color w:val="auto"/>
                <w:kern w:val="2"/>
                <w:sz w:val="24"/>
                <w:szCs w:val="24"/>
                <w:highlight w:val="none"/>
                <w:lang w:val="en-US" w:eastAsia="zh-CN" w:bidi="ar-SA"/>
              </w:rPr>
              <w:t>拟投入项目</w:t>
            </w:r>
            <w:r>
              <w:rPr>
                <w:rFonts w:hint="eastAsia" w:ascii="宋体" w:hAnsi="宋体" w:cs="宋体"/>
                <w:b w:val="0"/>
                <w:bCs w:val="0"/>
                <w:color w:val="auto"/>
                <w:kern w:val="2"/>
                <w:sz w:val="24"/>
                <w:szCs w:val="24"/>
                <w:highlight w:val="none"/>
                <w:lang w:val="en-US" w:eastAsia="zh-CN" w:bidi="ar-SA"/>
              </w:rPr>
              <w:t>组</w:t>
            </w:r>
            <w:r>
              <w:rPr>
                <w:rFonts w:hint="eastAsia" w:ascii="宋体" w:hAnsi="宋体" w:eastAsia="宋体" w:cs="宋体"/>
                <w:b w:val="0"/>
                <w:bCs w:val="0"/>
                <w:color w:val="auto"/>
                <w:kern w:val="2"/>
                <w:sz w:val="24"/>
                <w:szCs w:val="24"/>
                <w:highlight w:val="none"/>
                <w:lang w:val="en-US" w:eastAsia="zh-CN" w:bidi="ar-SA"/>
              </w:rPr>
              <w:t>人员</w:t>
            </w:r>
            <w:r>
              <w:rPr>
                <w:rFonts w:hint="eastAsia" w:ascii="宋体" w:hAnsi="宋体" w:cs="宋体"/>
                <w:b w:val="0"/>
                <w:bCs w:val="0"/>
                <w:color w:val="auto"/>
                <w:kern w:val="2"/>
                <w:sz w:val="24"/>
                <w:szCs w:val="24"/>
                <w:highlight w:val="none"/>
                <w:lang w:val="en-US" w:eastAsia="zh-CN" w:bidi="ar-SA"/>
              </w:rPr>
              <w:t>（项目负责人除外）：</w:t>
            </w:r>
          </w:p>
          <w:p w14:paraId="021B1868">
            <w:pPr>
              <w:keepNext w:val="0"/>
              <w:keepLines w:val="0"/>
              <w:numPr>
                <w:ilvl w:val="0"/>
                <w:numId w:val="0"/>
              </w:numPr>
              <w:suppressLineNumbers w:val="0"/>
              <w:adjustRightInd w:val="0"/>
              <w:snapToGrid w:val="0"/>
              <w:spacing w:before="0" w:beforeAutospacing="0" w:after="0" w:afterAutospacing="0"/>
              <w:ind w:left="0" w:leftChars="0" w:right="0" w:rightChars="0"/>
              <w:rPr>
                <w:rFonts w:hint="default"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1.</w:t>
            </w:r>
            <w:r>
              <w:rPr>
                <w:rFonts w:hint="default" w:ascii="宋体" w:hAnsi="宋体" w:eastAsia="宋体" w:cs="宋体"/>
                <w:b w:val="0"/>
                <w:bCs w:val="0"/>
                <w:color w:val="auto"/>
                <w:sz w:val="24"/>
                <w:szCs w:val="24"/>
              </w:rPr>
              <w:t>具备</w:t>
            </w:r>
            <w:r>
              <w:rPr>
                <w:rStyle w:val="43"/>
                <w:rFonts w:hint="default" w:ascii="宋体" w:hAnsi="宋体" w:eastAsia="宋体" w:cs="宋体"/>
                <w:b w:val="0"/>
                <w:bCs w:val="0"/>
                <w:color w:val="auto"/>
                <w:sz w:val="24"/>
                <w:szCs w:val="24"/>
              </w:rPr>
              <w:t>博士学位</w:t>
            </w:r>
            <w:r>
              <w:rPr>
                <w:rFonts w:hint="default" w:ascii="宋体" w:hAnsi="宋体" w:eastAsia="宋体" w:cs="宋体"/>
                <w:b w:val="0"/>
                <w:bCs w:val="0"/>
                <w:color w:val="auto"/>
                <w:sz w:val="24"/>
                <w:szCs w:val="24"/>
              </w:rPr>
              <w:t>证书或具备</w:t>
            </w:r>
            <w:r>
              <w:rPr>
                <w:rStyle w:val="43"/>
                <w:rFonts w:hint="default" w:ascii="宋体" w:hAnsi="宋体" w:eastAsia="宋体" w:cs="宋体"/>
                <w:b w:val="0"/>
                <w:bCs w:val="0"/>
                <w:color w:val="auto"/>
                <w:sz w:val="24"/>
                <w:szCs w:val="24"/>
              </w:rPr>
              <w:t>副高级及以上</w:t>
            </w:r>
            <w:r>
              <w:rPr>
                <w:rFonts w:hint="default" w:ascii="宋体" w:hAnsi="宋体" w:eastAsia="宋体" w:cs="宋体"/>
                <w:b w:val="0"/>
                <w:bCs w:val="0"/>
                <w:color w:val="auto"/>
                <w:sz w:val="24"/>
                <w:szCs w:val="24"/>
              </w:rPr>
              <w:t>职称证书</w:t>
            </w:r>
            <w:r>
              <w:rPr>
                <w:rFonts w:hint="eastAsia" w:ascii="宋体" w:hAnsi="宋体" w:cs="宋体"/>
                <w:b w:val="0"/>
                <w:bCs w:val="0"/>
                <w:color w:val="auto"/>
                <w:sz w:val="24"/>
                <w:lang w:val="en-US" w:eastAsia="zh-CN"/>
              </w:rPr>
              <w:t>，得2分；</w:t>
            </w:r>
            <w:r>
              <w:rPr>
                <w:rFonts w:hint="default" w:ascii="宋体" w:hAnsi="宋体" w:eastAsia="宋体" w:cs="宋体"/>
                <w:b w:val="0"/>
                <w:bCs w:val="0"/>
                <w:color w:val="auto"/>
                <w:sz w:val="24"/>
                <w:szCs w:val="24"/>
              </w:rPr>
              <w:t>具备</w:t>
            </w:r>
            <w:r>
              <w:rPr>
                <w:rStyle w:val="43"/>
                <w:rFonts w:hint="default" w:ascii="宋体" w:hAnsi="宋体" w:eastAsia="宋体" w:cs="宋体"/>
                <w:b w:val="0"/>
                <w:bCs w:val="0"/>
                <w:color w:val="auto"/>
                <w:sz w:val="24"/>
                <w:szCs w:val="24"/>
              </w:rPr>
              <w:t>中级</w:t>
            </w:r>
            <w:r>
              <w:rPr>
                <w:rFonts w:hint="default" w:ascii="宋体" w:hAnsi="宋体" w:eastAsia="宋体" w:cs="宋体"/>
                <w:b w:val="0"/>
                <w:bCs w:val="0"/>
                <w:color w:val="auto"/>
                <w:sz w:val="24"/>
                <w:szCs w:val="24"/>
              </w:rPr>
              <w:t>职称证书</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得1分；</w:t>
            </w:r>
            <w:r>
              <w:rPr>
                <w:rFonts w:hint="eastAsia" w:ascii="宋体" w:hAnsi="宋体" w:cs="宋体"/>
                <w:b w:val="0"/>
                <w:bCs w:val="0"/>
                <w:color w:val="auto"/>
                <w:sz w:val="24"/>
                <w:szCs w:val="24"/>
                <w:lang w:val="en-US" w:eastAsia="zh-CN"/>
              </w:rPr>
              <w:t>本小项最高得4分。</w:t>
            </w:r>
          </w:p>
          <w:p w14:paraId="7C590100">
            <w:pPr>
              <w:keepNext w:val="0"/>
              <w:keepLines w:val="0"/>
              <w:numPr>
                <w:ilvl w:val="0"/>
                <w:numId w:val="0"/>
              </w:numPr>
              <w:suppressLineNumbers w:val="0"/>
              <w:adjustRightInd w:val="0"/>
              <w:snapToGrid w:val="0"/>
              <w:spacing w:before="0" w:beforeAutospacing="0" w:after="0" w:afterAutospacing="0"/>
              <w:ind w:left="0" w:leftChars="0" w:right="0" w:rightChars="0"/>
              <w:rPr>
                <w:rFonts w:hint="default" w:ascii="宋体" w:hAnsi="宋体" w:cs="宋体"/>
                <w:b w:val="0"/>
                <w:bCs w:val="0"/>
                <w:color w:val="auto"/>
                <w:sz w:val="24"/>
                <w:lang w:val="en-US" w:eastAsia="zh-CN"/>
              </w:rPr>
            </w:pPr>
            <w:r>
              <w:rPr>
                <w:rFonts w:hint="eastAsia" w:ascii="宋体" w:hAnsi="宋体" w:cs="宋体"/>
                <w:b w:val="0"/>
                <w:bCs w:val="0"/>
                <w:color w:val="auto"/>
                <w:sz w:val="24"/>
                <w:lang w:val="en-US" w:eastAsia="zh-CN"/>
              </w:rPr>
              <w:t>2.</w:t>
            </w:r>
            <w:r>
              <w:rPr>
                <w:rFonts w:hint="default" w:ascii="宋体" w:hAnsi="宋体" w:cs="宋体"/>
                <w:b w:val="0"/>
                <w:bCs w:val="0"/>
                <w:color w:val="auto"/>
                <w:sz w:val="24"/>
                <w:lang w:val="en-US" w:eastAsia="zh-CN"/>
              </w:rPr>
              <w:t>项目组成员中具有广告、传播、工商管理相关专业</w:t>
            </w:r>
            <w:r>
              <w:rPr>
                <w:rFonts w:hint="eastAsia" w:ascii="宋体" w:hAnsi="宋体" w:cs="宋体"/>
                <w:b w:val="0"/>
                <w:bCs w:val="0"/>
                <w:color w:val="auto"/>
                <w:sz w:val="24"/>
                <w:lang w:val="en-US" w:eastAsia="zh-CN"/>
              </w:rPr>
              <w:t>的</w:t>
            </w:r>
            <w:r>
              <w:rPr>
                <w:rFonts w:hint="default" w:ascii="宋体" w:hAnsi="宋体" w:cs="宋体"/>
                <w:b w:val="0"/>
                <w:bCs w:val="0"/>
                <w:color w:val="auto"/>
                <w:sz w:val="24"/>
                <w:lang w:val="en-US" w:eastAsia="zh-CN"/>
              </w:rPr>
              <w:t>每人得1分，</w:t>
            </w:r>
            <w:r>
              <w:rPr>
                <w:rFonts w:hint="eastAsia" w:ascii="宋体" w:hAnsi="宋体" w:cs="宋体"/>
                <w:b w:val="0"/>
                <w:bCs w:val="0"/>
                <w:color w:val="auto"/>
                <w:sz w:val="24"/>
                <w:szCs w:val="24"/>
                <w:lang w:val="en-US" w:eastAsia="zh-CN"/>
              </w:rPr>
              <w:t>本小项最高得3分。</w:t>
            </w:r>
          </w:p>
          <w:p w14:paraId="227005DA">
            <w:pPr>
              <w:keepNext w:val="0"/>
              <w:keepLines w:val="0"/>
              <w:suppressLineNumbers w:val="0"/>
              <w:adjustRightInd w:val="0"/>
              <w:snapToGrid w:val="0"/>
              <w:spacing w:before="0" w:beforeAutospacing="0" w:after="0" w:afterAutospacing="0"/>
              <w:ind w:left="0" w:right="0"/>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本项最高得7分。</w:t>
            </w:r>
          </w:p>
          <w:p w14:paraId="4C78373E">
            <w:pPr>
              <w:keepNext w:val="0"/>
              <w:keepLines w:val="0"/>
              <w:suppressLineNumbers w:val="0"/>
              <w:adjustRightInd w:val="0"/>
              <w:snapToGrid w:val="0"/>
              <w:spacing w:before="0" w:beforeAutospacing="0" w:after="0" w:afterAutospacing="0"/>
              <w:ind w:left="0" w:right="0"/>
              <w:rPr>
                <w:rFonts w:hint="default" w:ascii="宋体" w:hAnsi="宋体" w:cs="宋体"/>
                <w:b w:val="0"/>
                <w:bCs w:val="0"/>
                <w:color w:val="auto"/>
                <w:sz w:val="24"/>
                <w:lang w:val="en-US" w:eastAsia="zh-CN"/>
              </w:rPr>
            </w:pPr>
          </w:p>
          <w:p w14:paraId="6F0BCE78">
            <w:pPr>
              <w:keepNext w:val="0"/>
              <w:keepLines w:val="0"/>
              <w:suppressLineNumbers w:val="0"/>
              <w:adjustRightInd w:val="0"/>
              <w:snapToGrid w:val="0"/>
              <w:spacing w:before="0" w:beforeAutospacing="0" w:after="0" w:afterAutospacing="0"/>
              <w:ind w:left="0" w:right="0"/>
              <w:rPr>
                <w:rFonts w:hint="eastAsia" w:ascii="宋体" w:hAnsi="宋体" w:cs="宋体"/>
                <w:b w:val="0"/>
                <w:bCs w:val="0"/>
                <w:color w:val="auto"/>
                <w:sz w:val="24"/>
              </w:rPr>
            </w:pPr>
            <w:r>
              <w:rPr>
                <w:rFonts w:hint="eastAsia" w:ascii="宋体" w:hAnsi="宋体" w:cs="宋体"/>
                <w:b w:val="0"/>
                <w:bCs w:val="0"/>
                <w:color w:val="auto"/>
                <w:sz w:val="24"/>
              </w:rPr>
              <w:t>【注：</w:t>
            </w:r>
            <w:r>
              <w:rPr>
                <w:rFonts w:hint="eastAsia" w:ascii="宋体" w:hAnsi="宋体" w:cs="宋体"/>
                <w:b w:val="0"/>
                <w:bCs w:val="0"/>
                <w:color w:val="auto"/>
                <w:sz w:val="24"/>
                <w:lang w:val="en-US" w:eastAsia="zh-CN"/>
              </w:rPr>
              <w:t>以上人员同时具备多个证书的可重复计分，</w:t>
            </w:r>
            <w:r>
              <w:rPr>
                <w:rFonts w:hint="eastAsia" w:ascii="宋体" w:hAnsi="宋体" w:cs="宋体"/>
                <w:b w:val="0"/>
                <w:bCs w:val="0"/>
                <w:color w:val="auto"/>
                <w:sz w:val="24"/>
              </w:rPr>
              <w:t>需提供</w:t>
            </w:r>
            <w:r>
              <w:rPr>
                <w:rFonts w:hint="eastAsia" w:ascii="宋体" w:hAnsi="宋体" w:cs="宋体"/>
                <w:b w:val="0"/>
                <w:bCs w:val="0"/>
                <w:color w:val="auto"/>
                <w:sz w:val="24"/>
                <w:lang w:val="en-US" w:eastAsia="zh-CN"/>
              </w:rPr>
              <w:t>以下资料并加盖响应供应商公章作为评审依据：</w:t>
            </w:r>
            <w:r>
              <w:rPr>
                <w:rFonts w:hint="eastAsia" w:ascii="宋体" w:hAnsi="宋体" w:eastAsia="宋体" w:cs="宋体"/>
                <w:bCs/>
                <w:color w:val="auto"/>
                <w:kern w:val="2"/>
                <w:sz w:val="24"/>
                <w:szCs w:val="24"/>
                <w:lang w:val="en-US" w:eastAsia="zh-CN" w:bidi="ar"/>
              </w:rPr>
              <w:t>①</w:t>
            </w:r>
            <w:r>
              <w:rPr>
                <w:rFonts w:hint="eastAsia" w:ascii="宋体" w:hAnsi="宋体" w:cs="宋体"/>
                <w:b w:val="0"/>
                <w:bCs w:val="0"/>
                <w:color w:val="auto"/>
                <w:sz w:val="24"/>
                <w:lang w:val="en-US" w:eastAsia="zh-CN"/>
              </w:rPr>
              <w:t>人员</w:t>
            </w:r>
            <w:r>
              <w:rPr>
                <w:rFonts w:hint="eastAsia" w:ascii="宋体" w:hAnsi="宋体" w:cs="宋体"/>
                <w:b w:val="0"/>
                <w:bCs w:val="0"/>
                <w:color w:val="auto"/>
                <w:sz w:val="24"/>
              </w:rPr>
              <w:t>相关证书</w:t>
            </w:r>
            <w:r>
              <w:rPr>
                <w:rFonts w:hint="eastAsia" w:ascii="宋体" w:hAnsi="宋体" w:cs="宋体"/>
                <w:b w:val="0"/>
                <w:bCs w:val="0"/>
                <w:color w:val="auto"/>
                <w:sz w:val="24"/>
                <w:lang w:eastAsia="zh-CN"/>
              </w:rPr>
              <w:t>；</w:t>
            </w:r>
            <w:r>
              <w:rPr>
                <w:rFonts w:hint="eastAsia" w:ascii="宋体" w:hAnsi="宋体" w:eastAsia="宋体" w:cs="宋体"/>
                <w:bCs/>
                <w:color w:val="auto"/>
                <w:kern w:val="2"/>
                <w:sz w:val="24"/>
                <w:szCs w:val="24"/>
                <w:lang w:val="en-US" w:eastAsia="zh-CN" w:bidi="ar"/>
              </w:rPr>
              <w:t>②</w:t>
            </w:r>
            <w:r>
              <w:rPr>
                <w:rFonts w:hint="eastAsia" w:ascii="宋体" w:hAnsi="宋体" w:cs="宋体"/>
                <w:b w:val="0"/>
                <w:bCs w:val="0"/>
                <w:color w:val="auto"/>
                <w:sz w:val="24"/>
              </w:rPr>
              <w:t>供应商</w:t>
            </w:r>
            <w:r>
              <w:rPr>
                <w:rFonts w:hint="eastAsia" w:ascii="宋体" w:hAnsi="宋体" w:cs="宋体"/>
                <w:b w:val="0"/>
                <w:bCs w:val="0"/>
                <w:color w:val="auto"/>
                <w:sz w:val="24"/>
                <w:lang w:val="en-US" w:eastAsia="zh-CN"/>
              </w:rPr>
              <w:t>及供应商</w:t>
            </w:r>
            <w:r>
              <w:rPr>
                <w:rFonts w:hint="eastAsia" w:ascii="宋体" w:hAnsi="宋体" w:cs="宋体"/>
                <w:b w:val="0"/>
                <w:bCs w:val="0"/>
                <w:color w:val="auto"/>
                <w:sz w:val="24"/>
              </w:rPr>
              <w:t>分支机构为其购买的</w:t>
            </w:r>
            <w:r>
              <w:rPr>
                <w:rFonts w:hint="eastAsia" w:ascii="宋体" w:hAnsi="宋体" w:cs="宋体"/>
                <w:b w:val="0"/>
                <w:bCs w:val="0"/>
                <w:color w:val="auto"/>
                <w:sz w:val="24"/>
                <w:lang w:val="en-US" w:eastAsia="zh-CN"/>
              </w:rPr>
              <w:t>2026年4月或之后</w:t>
            </w:r>
            <w:r>
              <w:rPr>
                <w:rFonts w:hint="eastAsia" w:ascii="宋体" w:hAnsi="宋体" w:cs="宋体"/>
                <w:b w:val="0"/>
                <w:bCs w:val="0"/>
                <w:color w:val="auto"/>
                <w:sz w:val="24"/>
              </w:rPr>
              <w:t>任意一个月</w:t>
            </w:r>
            <w:r>
              <w:rPr>
                <w:rFonts w:hint="eastAsia" w:ascii="宋体" w:hAnsi="宋体" w:cs="宋体"/>
                <w:b w:val="0"/>
                <w:bCs w:val="0"/>
                <w:color w:val="auto"/>
                <w:sz w:val="24"/>
                <w:lang w:eastAsia="zh-CN"/>
              </w:rPr>
              <w:t>的</w:t>
            </w:r>
            <w:r>
              <w:rPr>
                <w:rFonts w:hint="eastAsia" w:ascii="宋体" w:hAnsi="宋体" w:cs="宋体"/>
                <w:b w:val="0"/>
                <w:bCs w:val="0"/>
                <w:color w:val="auto"/>
                <w:sz w:val="24"/>
              </w:rPr>
              <w:t>社保证明文件复印件</w:t>
            </w:r>
            <w:r>
              <w:rPr>
                <w:rFonts w:hint="eastAsia" w:ascii="宋体" w:hAnsi="宋体" w:cs="宋体"/>
                <w:b/>
                <w:bCs/>
                <w:color w:val="auto"/>
                <w:sz w:val="24"/>
                <w:lang w:val="en-US" w:eastAsia="zh-CN"/>
              </w:rPr>
              <w:t>或供应商出具的聘用证明（格式自拟）</w:t>
            </w:r>
            <w:r>
              <w:rPr>
                <w:rFonts w:hint="eastAsia" w:ascii="宋体" w:hAnsi="宋体" w:cs="宋体"/>
                <w:b w:val="0"/>
                <w:bCs w:val="0"/>
                <w:color w:val="auto"/>
                <w:sz w:val="24"/>
              </w:rPr>
              <w:t>。未提供</w:t>
            </w:r>
            <w:r>
              <w:rPr>
                <w:rFonts w:hint="eastAsia" w:ascii="宋体" w:hAnsi="宋体" w:cs="宋体"/>
                <w:b w:val="0"/>
                <w:bCs w:val="0"/>
                <w:color w:val="auto"/>
                <w:sz w:val="24"/>
                <w:lang w:val="en-US" w:eastAsia="zh-CN"/>
              </w:rPr>
              <w:t>以上资料</w:t>
            </w:r>
            <w:r>
              <w:rPr>
                <w:rFonts w:hint="eastAsia" w:ascii="宋体" w:hAnsi="宋体" w:cs="宋体"/>
                <w:b w:val="0"/>
                <w:bCs w:val="0"/>
                <w:color w:val="auto"/>
                <w:sz w:val="24"/>
              </w:rPr>
              <w:t>或提供资料不符合要求的不得分</w:t>
            </w:r>
            <w:r>
              <w:rPr>
                <w:rFonts w:hint="eastAsia" w:ascii="宋体" w:hAnsi="宋体" w:cs="宋体"/>
                <w:b w:val="0"/>
                <w:bCs w:val="0"/>
                <w:color w:val="auto"/>
                <w:sz w:val="24"/>
                <w:lang w:eastAsia="zh-CN"/>
              </w:rPr>
              <w:t>】</w:t>
            </w:r>
          </w:p>
        </w:tc>
        <w:tc>
          <w:tcPr>
            <w:tcW w:w="590" w:type="pct"/>
            <w:tcBorders>
              <w:tl2br w:val="nil"/>
              <w:tr2bl w:val="nil"/>
            </w:tcBorders>
            <w:vAlign w:val="center"/>
          </w:tcPr>
          <w:p w14:paraId="34506B62">
            <w:pPr>
              <w:keepNext w:val="0"/>
              <w:keepLines w:val="0"/>
              <w:suppressLineNumbers w:val="0"/>
              <w:adjustRightInd w:val="0"/>
              <w:snapToGrid w:val="0"/>
              <w:spacing w:before="0" w:beforeAutospacing="0" w:after="0" w:afterAutospacing="0"/>
              <w:ind w:left="0" w:right="0"/>
              <w:jc w:val="center"/>
              <w:rPr>
                <w:rFonts w:hint="default" w:ascii="宋体" w:hAnsi="宋体" w:cs="宋体"/>
                <w:b/>
                <w:bCs/>
                <w:color w:val="auto"/>
                <w:sz w:val="24"/>
                <w:lang w:val="en-US" w:eastAsia="zh-CN"/>
              </w:rPr>
            </w:pPr>
            <w:r>
              <w:rPr>
                <w:rFonts w:hint="eastAsia" w:ascii="宋体" w:hAnsi="宋体" w:cs="宋体"/>
                <w:b/>
                <w:bCs/>
                <w:color w:val="auto"/>
                <w:sz w:val="24"/>
                <w:lang w:val="en-US" w:eastAsia="zh-CN"/>
              </w:rPr>
              <w:t>7分</w:t>
            </w:r>
          </w:p>
        </w:tc>
      </w:tr>
      <w:tr w14:paraId="5D09D6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89" w:type="pct"/>
            <w:tcBorders>
              <w:tl2br w:val="nil"/>
              <w:tr2bl w:val="nil"/>
            </w:tcBorders>
            <w:vAlign w:val="center"/>
          </w:tcPr>
          <w:p w14:paraId="687B5A8C">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auto"/>
                <w:sz w:val="24"/>
              </w:rPr>
            </w:pPr>
            <w:r>
              <w:rPr>
                <w:rFonts w:hint="eastAsia" w:ascii="宋体" w:hAnsi="宋体" w:cs="宋体"/>
                <w:color w:val="auto"/>
                <w:sz w:val="24"/>
              </w:rPr>
              <w:t>三</w:t>
            </w:r>
          </w:p>
        </w:tc>
        <w:tc>
          <w:tcPr>
            <w:tcW w:w="4610" w:type="pct"/>
            <w:gridSpan w:val="3"/>
            <w:tcBorders>
              <w:tl2br w:val="nil"/>
              <w:tr2bl w:val="nil"/>
            </w:tcBorders>
            <w:vAlign w:val="center"/>
          </w:tcPr>
          <w:p w14:paraId="1979979D">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eastAsia="宋体" w:cs="宋体"/>
                <w:b/>
                <w:color w:val="auto"/>
                <w:sz w:val="24"/>
                <w:lang w:eastAsia="zh-CN"/>
              </w:rPr>
            </w:pPr>
            <w:r>
              <w:rPr>
                <w:rFonts w:hint="eastAsia" w:ascii="宋体" w:hAnsi="宋体" w:cs="宋体"/>
                <w:b/>
                <w:color w:val="auto"/>
                <w:sz w:val="24"/>
              </w:rPr>
              <w:t>价格部分（合计</w:t>
            </w:r>
            <w:r>
              <w:rPr>
                <w:rFonts w:hint="eastAsia" w:ascii="宋体" w:hAnsi="宋体" w:cs="宋体"/>
                <w:b/>
                <w:color w:val="auto"/>
                <w:sz w:val="24"/>
                <w:lang w:val="en-US" w:eastAsia="zh-CN"/>
              </w:rPr>
              <w:t>20分）</w:t>
            </w:r>
          </w:p>
        </w:tc>
      </w:tr>
      <w:tr w14:paraId="41628F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389" w:type="pct"/>
            <w:tcBorders>
              <w:tl2br w:val="nil"/>
              <w:tr2bl w:val="nil"/>
            </w:tcBorders>
            <w:vAlign w:val="center"/>
          </w:tcPr>
          <w:p w14:paraId="467A9B1C">
            <w:pPr>
              <w:pStyle w:val="91"/>
              <w:keepNext w:val="0"/>
              <w:keepLines w:val="0"/>
              <w:numPr>
                <w:ilvl w:val="0"/>
                <w:numId w:val="8"/>
              </w:numPr>
              <w:suppressLineNumbers w:val="0"/>
              <w:adjustRightInd w:val="0"/>
              <w:snapToGrid w:val="0"/>
              <w:spacing w:before="0" w:beforeAutospacing="0" w:after="0" w:afterAutospacing="0"/>
              <w:ind w:right="0" w:firstLineChars="0"/>
              <w:jc w:val="center"/>
              <w:rPr>
                <w:rFonts w:hint="eastAsia" w:ascii="宋体" w:hAnsi="宋体" w:cs="宋体"/>
                <w:color w:val="auto"/>
                <w:sz w:val="24"/>
              </w:rPr>
            </w:pPr>
          </w:p>
        </w:tc>
        <w:tc>
          <w:tcPr>
            <w:tcW w:w="682" w:type="pct"/>
            <w:tcBorders>
              <w:tl2br w:val="nil"/>
              <w:tr2bl w:val="nil"/>
            </w:tcBorders>
            <w:vAlign w:val="center"/>
          </w:tcPr>
          <w:p w14:paraId="71FA5055">
            <w:pPr>
              <w:keepNext w:val="0"/>
              <w:keepLines w:val="0"/>
              <w:suppressLineNumbers w:val="0"/>
              <w:adjustRightInd w:val="0"/>
              <w:snapToGrid w:val="0"/>
              <w:spacing w:before="0" w:beforeAutospacing="0" w:after="0" w:afterAutospacing="0"/>
              <w:ind w:left="0" w:right="0"/>
              <w:jc w:val="center"/>
              <w:rPr>
                <w:rFonts w:hint="eastAsia" w:ascii="宋体" w:hAnsi="宋体" w:cs="宋体"/>
                <w:b/>
                <w:bCs/>
                <w:color w:val="auto"/>
                <w:sz w:val="24"/>
              </w:rPr>
            </w:pPr>
            <w:r>
              <w:rPr>
                <w:rFonts w:hint="eastAsia" w:ascii="宋体" w:hAnsi="宋体" w:cs="宋体"/>
                <w:b/>
                <w:bCs/>
                <w:color w:val="auto"/>
                <w:sz w:val="24"/>
                <w:lang w:val="en-US" w:eastAsia="zh-CN"/>
              </w:rPr>
              <w:t>磋商</w:t>
            </w:r>
            <w:r>
              <w:rPr>
                <w:rFonts w:hint="eastAsia" w:ascii="宋体" w:hAnsi="宋体" w:cs="宋体"/>
                <w:b/>
                <w:bCs/>
                <w:color w:val="auto"/>
                <w:sz w:val="24"/>
              </w:rPr>
              <w:t>报价</w:t>
            </w:r>
          </w:p>
        </w:tc>
        <w:tc>
          <w:tcPr>
            <w:tcW w:w="3336" w:type="pct"/>
            <w:tcBorders>
              <w:tl2br w:val="nil"/>
              <w:tr2bl w:val="nil"/>
            </w:tcBorders>
            <w:vAlign w:val="center"/>
          </w:tcPr>
          <w:p w14:paraId="1EE0C777">
            <w:pPr>
              <w:keepNext w:val="0"/>
              <w:keepLines w:val="0"/>
              <w:suppressLineNumbers w:val="0"/>
              <w:autoSpaceDE w:val="0"/>
              <w:autoSpaceDN w:val="0"/>
              <w:adjustRightInd w:val="0"/>
              <w:snapToGrid w:val="0"/>
              <w:spacing w:before="0" w:beforeAutospacing="0" w:after="0" w:afterAutospacing="0"/>
              <w:ind w:left="0" w:right="0"/>
              <w:rPr>
                <w:rFonts w:hint="eastAsia" w:ascii="宋体" w:hAnsi="宋体" w:cs="宋体"/>
                <w:color w:val="auto"/>
                <w:sz w:val="24"/>
              </w:rPr>
            </w:pPr>
            <w:r>
              <w:rPr>
                <w:rFonts w:hint="eastAsia" w:ascii="宋体" w:hAnsi="宋体" w:cs="宋体"/>
                <w:color w:val="auto"/>
                <w:sz w:val="24"/>
              </w:rPr>
              <w:t>价格分应当采用低价优先法计算，即满足竞争性磋商文件要求且投标价格最低的磋商报价</w:t>
            </w:r>
            <w:r>
              <w:rPr>
                <w:rFonts w:hint="eastAsia" w:ascii="宋体" w:hAnsi="宋体" w:cs="宋体"/>
                <w:color w:val="auto"/>
                <w:sz w:val="24"/>
                <w:lang w:eastAsia="zh-CN"/>
              </w:rPr>
              <w:t>（</w:t>
            </w:r>
            <w:r>
              <w:rPr>
                <w:rFonts w:hint="eastAsia" w:ascii="宋体" w:hAnsi="宋体" w:cs="宋体"/>
                <w:color w:val="auto"/>
                <w:sz w:val="24"/>
                <w:lang w:val="en-US" w:eastAsia="zh-CN"/>
              </w:rPr>
              <w:t>最终报价</w:t>
            </w:r>
            <w:r>
              <w:rPr>
                <w:rFonts w:hint="eastAsia" w:ascii="宋体" w:hAnsi="宋体" w:cs="宋体"/>
                <w:color w:val="auto"/>
                <w:sz w:val="24"/>
                <w:lang w:eastAsia="zh-CN"/>
              </w:rPr>
              <w:t>）</w:t>
            </w:r>
            <w:r>
              <w:rPr>
                <w:rFonts w:hint="eastAsia" w:ascii="宋体" w:hAnsi="宋体" w:cs="宋体"/>
                <w:color w:val="auto"/>
                <w:sz w:val="24"/>
              </w:rPr>
              <w:t>为评标基准价，其价格分为满分。其他供应商的价格分统一按照下列公式计算：</w:t>
            </w:r>
          </w:p>
          <w:p w14:paraId="240526D4">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color w:val="auto"/>
                <w:sz w:val="24"/>
              </w:rPr>
            </w:pPr>
            <w:r>
              <w:rPr>
                <w:rFonts w:hint="eastAsia" w:ascii="宋体" w:hAnsi="宋体" w:cs="宋体"/>
                <w:color w:val="auto"/>
                <w:sz w:val="24"/>
              </w:rPr>
              <w:t>磋商报价得分=</w:t>
            </w:r>
            <w:r>
              <w:rPr>
                <w:rFonts w:hint="eastAsia" w:ascii="宋体" w:hAnsi="宋体" w:cs="宋体"/>
                <w:color w:val="auto"/>
                <w:sz w:val="24"/>
                <w:lang w:eastAsia="zh-CN"/>
              </w:rPr>
              <w:t>（</w:t>
            </w:r>
            <w:r>
              <w:rPr>
                <w:rFonts w:hint="eastAsia" w:ascii="宋体" w:hAnsi="宋体" w:cs="宋体"/>
                <w:color w:val="auto"/>
                <w:sz w:val="24"/>
              </w:rPr>
              <w:t>评标基准价／磋商报价</w:t>
            </w:r>
            <w:r>
              <w:rPr>
                <w:rFonts w:hint="eastAsia" w:ascii="宋体" w:hAnsi="宋体" w:cs="宋体"/>
                <w:color w:val="auto"/>
                <w:sz w:val="24"/>
                <w:lang w:eastAsia="zh-CN"/>
              </w:rPr>
              <w:t>）</w:t>
            </w:r>
            <w:r>
              <w:rPr>
                <w:rFonts w:hint="eastAsia" w:ascii="宋体" w:hAnsi="宋体" w:cs="宋体"/>
                <w:color w:val="auto"/>
                <w:sz w:val="24"/>
              </w:rPr>
              <w:t>×100×权重</w:t>
            </w:r>
          </w:p>
          <w:p w14:paraId="082BFCA5">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bCs/>
                <w:color w:val="auto"/>
                <w:sz w:val="24"/>
              </w:rPr>
            </w:pPr>
            <w:r>
              <w:rPr>
                <w:rFonts w:hint="eastAsia" w:ascii="宋体" w:hAnsi="宋体" w:cs="宋体"/>
                <w:bCs/>
                <w:color w:val="auto"/>
                <w:sz w:val="24"/>
              </w:rPr>
              <w:t>备注：</w:t>
            </w:r>
          </w:p>
          <w:p w14:paraId="309AF8BA">
            <w:pPr>
              <w:pStyle w:val="91"/>
              <w:keepNext w:val="0"/>
              <w:keepLines w:val="0"/>
              <w:widowControl/>
              <w:numPr>
                <w:ilvl w:val="0"/>
                <w:numId w:val="9"/>
              </w:numPr>
              <w:suppressLineNumbers w:val="0"/>
              <w:adjustRightInd w:val="0"/>
              <w:snapToGrid w:val="0"/>
              <w:spacing w:before="0" w:beforeAutospacing="0" w:after="0" w:afterAutospacing="0"/>
              <w:ind w:right="0" w:firstLineChars="0"/>
              <w:jc w:val="left"/>
              <w:textAlignment w:val="baseline"/>
              <w:rPr>
                <w:rFonts w:hint="eastAsia" w:ascii="宋体" w:hAnsi="宋体" w:cs="宋体"/>
                <w:color w:val="auto"/>
                <w:sz w:val="24"/>
              </w:rPr>
            </w:pPr>
            <w:r>
              <w:rPr>
                <w:rFonts w:hint="eastAsia" w:ascii="宋体" w:hAnsi="宋体" w:cs="宋体"/>
                <w:bCs/>
                <w:color w:val="auto"/>
                <w:sz w:val="24"/>
              </w:rPr>
              <w:t>因落实政府采购政策进行价格调整的，以调整后的价格计算评标基准价和磋商报价</w:t>
            </w:r>
            <w:r>
              <w:rPr>
                <w:rFonts w:hint="eastAsia" w:ascii="宋体" w:hAnsi="宋体" w:cs="宋体"/>
                <w:bCs/>
                <w:color w:val="auto"/>
                <w:sz w:val="24"/>
                <w:lang w:eastAsia="zh-CN"/>
              </w:rPr>
              <w:t>，</w:t>
            </w:r>
            <w:r>
              <w:rPr>
                <w:rFonts w:hint="eastAsia" w:ascii="宋体" w:hAnsi="宋体" w:cs="宋体"/>
                <w:color w:val="auto"/>
                <w:sz w:val="24"/>
              </w:rPr>
              <w:t>详见《价格扣除》。</w:t>
            </w:r>
          </w:p>
          <w:p w14:paraId="7B034E77">
            <w:pPr>
              <w:keepNext w:val="0"/>
              <w:keepLines w:val="0"/>
              <w:widowControl/>
              <w:suppressLineNumbers w:val="0"/>
              <w:adjustRightInd w:val="0"/>
              <w:snapToGrid w:val="0"/>
              <w:spacing w:before="0" w:beforeAutospacing="0" w:after="0" w:afterAutospacing="0"/>
              <w:ind w:left="0" w:right="0"/>
              <w:jc w:val="left"/>
              <w:rPr>
                <w:rFonts w:hint="eastAsia" w:ascii="宋体" w:hAnsi="宋体" w:cs="宋体"/>
                <w:bCs/>
                <w:color w:val="auto"/>
                <w:sz w:val="24"/>
              </w:rPr>
            </w:pPr>
            <w:r>
              <w:rPr>
                <w:rFonts w:hint="eastAsia" w:ascii="宋体" w:hAnsi="宋体" w:cs="宋体"/>
                <w:bCs/>
                <w:color w:val="auto"/>
                <w:sz w:val="24"/>
                <w:lang w:eastAsia="zh-CN"/>
              </w:rPr>
              <w:t>2.</w:t>
            </w:r>
            <w:r>
              <w:rPr>
                <w:rFonts w:hint="eastAsia" w:ascii="宋体" w:hAnsi="宋体" w:cs="宋体"/>
                <w:bCs/>
                <w:color w:val="auto"/>
                <w:sz w:val="24"/>
              </w:rPr>
              <w:t>磋商报价得分四舍五入后，</w:t>
            </w:r>
            <w:r>
              <w:rPr>
                <w:rFonts w:hint="eastAsia" w:ascii="宋体" w:hAnsi="宋体" w:cs="宋体"/>
                <w:color w:val="auto"/>
                <w:sz w:val="24"/>
              </w:rPr>
              <w:t>小数点后保留两位有效数。</w:t>
            </w:r>
          </w:p>
        </w:tc>
        <w:tc>
          <w:tcPr>
            <w:tcW w:w="590" w:type="pct"/>
            <w:tcBorders>
              <w:tl2br w:val="nil"/>
              <w:tr2bl w:val="nil"/>
            </w:tcBorders>
            <w:vAlign w:val="center"/>
          </w:tcPr>
          <w:p w14:paraId="18A781B6">
            <w:pPr>
              <w:keepNext w:val="0"/>
              <w:keepLines w:val="0"/>
              <w:suppressLineNumbers w:val="0"/>
              <w:adjustRightInd w:val="0"/>
              <w:snapToGrid w:val="0"/>
              <w:spacing w:before="0" w:beforeAutospacing="0" w:after="0" w:afterAutospacing="0"/>
              <w:ind w:left="-78" w:leftChars="-37" w:right="-73" w:rightChars="-35"/>
              <w:jc w:val="center"/>
              <w:rPr>
                <w:rFonts w:hint="default" w:ascii="宋体" w:hAnsi="宋体" w:eastAsia="宋体" w:cs="宋体"/>
                <w:color w:val="auto"/>
                <w:sz w:val="24"/>
                <w:lang w:val="en-US" w:eastAsia="zh-CN"/>
              </w:rPr>
            </w:pPr>
            <w:r>
              <w:rPr>
                <w:rFonts w:hint="eastAsia" w:ascii="宋体" w:hAnsi="宋体" w:cs="宋体"/>
                <w:b/>
                <w:bCs/>
                <w:color w:val="auto"/>
                <w:sz w:val="24"/>
                <w:lang w:val="en-US" w:eastAsia="zh-CN"/>
              </w:rPr>
              <w:t>20分</w:t>
            </w:r>
          </w:p>
        </w:tc>
      </w:tr>
      <w:tr w14:paraId="1156C8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4409" w:type="pct"/>
            <w:gridSpan w:val="3"/>
            <w:tcBorders>
              <w:tl2br w:val="nil"/>
              <w:tr2bl w:val="nil"/>
            </w:tcBorders>
            <w:vAlign w:val="center"/>
          </w:tcPr>
          <w:p w14:paraId="4D9599C3">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合计</w:t>
            </w:r>
          </w:p>
        </w:tc>
        <w:tc>
          <w:tcPr>
            <w:tcW w:w="590" w:type="pct"/>
            <w:tcBorders>
              <w:tl2br w:val="nil"/>
              <w:tr2bl w:val="nil"/>
            </w:tcBorders>
            <w:vAlign w:val="center"/>
          </w:tcPr>
          <w:p w14:paraId="0479D974">
            <w:pPr>
              <w:keepNext w:val="0"/>
              <w:keepLines w:val="0"/>
              <w:suppressLineNumbers w:val="0"/>
              <w:adjustRightInd w:val="0"/>
              <w:snapToGrid w:val="0"/>
              <w:spacing w:before="0" w:beforeAutospacing="0" w:after="0" w:afterAutospacing="0"/>
              <w:ind w:left="-78" w:leftChars="-37" w:right="-73" w:rightChars="-35"/>
              <w:jc w:val="center"/>
              <w:rPr>
                <w:rFonts w:hint="eastAsia" w:ascii="宋体" w:hAnsi="宋体" w:cs="宋体"/>
                <w:b/>
                <w:color w:val="auto"/>
                <w:sz w:val="24"/>
              </w:rPr>
            </w:pPr>
            <w:r>
              <w:rPr>
                <w:rFonts w:hint="eastAsia" w:ascii="宋体" w:hAnsi="宋体" w:cs="宋体"/>
                <w:b/>
                <w:color w:val="auto"/>
                <w:sz w:val="24"/>
              </w:rPr>
              <w:t>100分</w:t>
            </w:r>
          </w:p>
        </w:tc>
      </w:tr>
    </w:tbl>
    <w:p w14:paraId="25AA3722">
      <w:pPr>
        <w:snapToGrid w:val="0"/>
        <w:spacing w:line="360" w:lineRule="auto"/>
        <w:rPr>
          <w:rFonts w:hint="eastAsia" w:ascii="宋体" w:hAnsi="宋体"/>
          <w:bCs/>
          <w:color w:val="auto"/>
          <w:sz w:val="24"/>
        </w:rPr>
        <w:sectPr>
          <w:footerReference r:id="rId4" w:type="default"/>
          <w:type w:val="continuous"/>
          <w:pgSz w:w="11906" w:h="16838"/>
          <w:pgMar w:top="1440" w:right="1286" w:bottom="1440" w:left="1440" w:header="851" w:footer="992" w:gutter="0"/>
          <w:cols w:space="720" w:num="1"/>
          <w:docGrid w:type="lines" w:linePitch="312" w:charSpace="0"/>
        </w:sectPr>
      </w:pPr>
    </w:p>
    <w:bookmarkEnd w:id="154"/>
    <w:p w14:paraId="1A79BD96">
      <w:pPr>
        <w:adjustRightInd w:val="0"/>
        <w:snapToGrid w:val="0"/>
        <w:spacing w:before="156" w:beforeLines="50" w:line="360" w:lineRule="auto"/>
        <w:jc w:val="center"/>
        <w:outlineLvl w:val="1"/>
        <w:rPr>
          <w:rFonts w:hint="eastAsia" w:ascii="宋体" w:hAnsi="宋体" w:cs="宋体"/>
          <w:color w:val="auto"/>
          <w:sz w:val="28"/>
          <w:szCs w:val="28"/>
        </w:rPr>
      </w:pPr>
      <w:bookmarkStart w:id="156" w:name="_Toc435514848"/>
      <w:r>
        <w:rPr>
          <w:rFonts w:hint="eastAsia" w:ascii="宋体" w:hAnsi="宋体" w:cs="宋体"/>
          <w:color w:val="auto"/>
          <w:sz w:val="28"/>
          <w:szCs w:val="28"/>
        </w:rPr>
        <w:t xml:space="preserve">五、价 格 扣 </w:t>
      </w:r>
      <w:bookmarkEnd w:id="156"/>
      <w:r>
        <w:rPr>
          <w:rFonts w:hint="eastAsia" w:ascii="宋体" w:hAnsi="宋体" w:cs="宋体"/>
          <w:color w:val="auto"/>
          <w:sz w:val="28"/>
          <w:szCs w:val="28"/>
        </w:rPr>
        <w:t>除</w:t>
      </w:r>
    </w:p>
    <w:p w14:paraId="1A79BD97">
      <w:pPr>
        <w:numPr>
          <w:ilvl w:val="0"/>
          <w:numId w:val="10"/>
        </w:numPr>
        <w:tabs>
          <w:tab w:val="left" w:pos="567"/>
        </w:tabs>
        <w:spacing w:line="360" w:lineRule="auto"/>
        <w:rPr>
          <w:rFonts w:hint="eastAsia" w:ascii="宋体" w:hAnsi="宋体"/>
          <w:color w:val="auto"/>
          <w:sz w:val="24"/>
        </w:rPr>
      </w:pPr>
      <w:r>
        <w:rPr>
          <w:rFonts w:hint="eastAsia" w:ascii="宋体" w:hAnsi="宋体"/>
          <w:color w:val="auto"/>
          <w:sz w:val="24"/>
        </w:rPr>
        <w:t>小型和微型企业产品价格扣除</w:t>
      </w:r>
    </w:p>
    <w:p w14:paraId="1A79BD98">
      <w:pPr>
        <w:numPr>
          <w:ilvl w:val="1"/>
          <w:numId w:val="10"/>
        </w:numPr>
        <w:spacing w:line="360" w:lineRule="auto"/>
        <w:rPr>
          <w:rFonts w:hint="eastAsia" w:ascii="宋体" w:hAnsi="宋体"/>
          <w:bCs/>
          <w:strike/>
          <w:color w:val="auto"/>
          <w:sz w:val="24"/>
        </w:rPr>
      </w:pPr>
      <w:r>
        <w:rPr>
          <w:rFonts w:hint="eastAsia" w:ascii="宋体" w:hAnsi="宋体"/>
          <w:bCs/>
          <w:color w:val="auto"/>
          <w:sz w:val="24"/>
        </w:rPr>
        <w:t>根据财政部、工业和信息化部印发的《政府采购促进中小企业发展管理办法》（财库</w:t>
      </w:r>
      <w:r>
        <w:rPr>
          <w:rFonts w:hint="eastAsia" w:ascii="宋体" w:hAnsi="宋体"/>
          <w:bCs/>
          <w:color w:val="auto"/>
          <w:sz w:val="24"/>
          <w:lang w:eastAsia="zh-CN"/>
        </w:rPr>
        <w:t>〔2020〕46号</w:t>
      </w:r>
      <w:r>
        <w:rPr>
          <w:rFonts w:hint="eastAsia" w:ascii="宋体" w:hAnsi="宋体"/>
          <w:bCs/>
          <w:color w:val="auto"/>
          <w:sz w:val="24"/>
        </w:rPr>
        <w:t>）的规定，对小型和微型企业产品的价格给予C</w:t>
      </w:r>
      <w:r>
        <w:rPr>
          <w:rFonts w:ascii="宋体" w:hAnsi="宋体"/>
          <w:bCs/>
          <w:color w:val="auto"/>
          <w:sz w:val="24"/>
        </w:rPr>
        <w:t>1</w:t>
      </w:r>
      <w:r>
        <w:rPr>
          <w:rFonts w:hint="eastAsia" w:ascii="宋体" w:hAnsi="宋体"/>
          <w:bCs/>
          <w:color w:val="auto"/>
          <w:sz w:val="24"/>
        </w:rPr>
        <w:t>的扣除（</w:t>
      </w:r>
      <w:r>
        <w:rPr>
          <w:rFonts w:ascii="宋体" w:hAnsi="宋体"/>
          <w:bCs/>
          <w:color w:val="auto"/>
          <w:sz w:val="24"/>
        </w:rPr>
        <w:t>C1</w:t>
      </w:r>
      <w:r>
        <w:rPr>
          <w:rFonts w:hint="eastAsia" w:ascii="宋体" w:hAnsi="宋体"/>
          <w:bCs/>
          <w:color w:val="auto"/>
          <w:sz w:val="24"/>
        </w:rPr>
        <w:t>的取值为</w:t>
      </w:r>
      <w:r>
        <w:rPr>
          <w:rFonts w:hint="eastAsia" w:ascii="宋体" w:hAnsi="宋体"/>
          <w:bCs/>
          <w:color w:val="auto"/>
          <w:sz w:val="24"/>
          <w:u w:val="single"/>
        </w:rPr>
        <w:t>10</w:t>
      </w:r>
      <w:r>
        <w:rPr>
          <w:rFonts w:ascii="宋体" w:hAnsi="宋体"/>
          <w:bCs/>
          <w:color w:val="auto"/>
          <w:sz w:val="24"/>
          <w:u w:val="single"/>
        </w:rPr>
        <w:t>%</w:t>
      </w:r>
      <w:r>
        <w:rPr>
          <w:rFonts w:hint="eastAsia" w:ascii="宋体" w:hAnsi="宋体"/>
          <w:bCs/>
          <w:color w:val="auto"/>
          <w:sz w:val="24"/>
        </w:rPr>
        <w:t>），用扣除后的价格参与评审。</w:t>
      </w:r>
    </w:p>
    <w:p w14:paraId="1A79BD99">
      <w:pPr>
        <w:numPr>
          <w:ilvl w:val="1"/>
          <w:numId w:val="10"/>
        </w:numPr>
        <w:spacing w:line="360" w:lineRule="auto"/>
        <w:rPr>
          <w:rFonts w:hint="eastAsia" w:ascii="宋体" w:hAnsi="宋体"/>
          <w:bCs/>
          <w:color w:val="auto"/>
          <w:sz w:val="24"/>
        </w:rPr>
      </w:pPr>
      <w:r>
        <w:rPr>
          <w:rFonts w:hint="eastAsia" w:ascii="宋体" w:hAnsi="宋体"/>
          <w:bCs/>
          <w:color w:val="auto"/>
          <w:sz w:val="24"/>
        </w:rPr>
        <w:t>如允许联合体投标，联合体协议中约定小型、微型企业的协议合同金额（必须为本企业承担的内容）占到联合体协议合同总金额</w:t>
      </w:r>
      <w:r>
        <w:rPr>
          <w:rFonts w:ascii="宋体" w:hAnsi="宋体"/>
          <w:bCs/>
          <w:color w:val="auto"/>
          <w:sz w:val="24"/>
        </w:rPr>
        <w:t>30%</w:t>
      </w:r>
      <w:r>
        <w:rPr>
          <w:rFonts w:hint="eastAsia" w:ascii="宋体" w:hAnsi="宋体"/>
          <w:bCs/>
          <w:color w:val="auto"/>
          <w:sz w:val="24"/>
        </w:rPr>
        <w:t>以上的，对联合体的有效磋商报价给予</w:t>
      </w:r>
      <w:r>
        <w:rPr>
          <w:rFonts w:ascii="宋体" w:hAnsi="宋体"/>
          <w:bCs/>
          <w:color w:val="auto"/>
          <w:sz w:val="24"/>
        </w:rPr>
        <w:t>C2</w:t>
      </w:r>
      <w:r>
        <w:rPr>
          <w:rFonts w:hint="eastAsia" w:ascii="宋体" w:hAnsi="宋体"/>
          <w:bCs/>
          <w:color w:val="auto"/>
          <w:sz w:val="24"/>
        </w:rPr>
        <w:t>的价格扣除</w:t>
      </w:r>
      <w:r>
        <w:rPr>
          <w:rFonts w:hint="eastAsia" w:ascii="宋体" w:hAnsi="宋体"/>
          <w:bCs/>
          <w:color w:val="auto"/>
          <w:sz w:val="24"/>
          <w:lang w:eastAsia="zh-CN"/>
        </w:rPr>
        <w:t>（</w:t>
      </w:r>
      <w:r>
        <w:rPr>
          <w:rFonts w:ascii="宋体" w:hAnsi="宋体"/>
          <w:bCs/>
          <w:color w:val="auto"/>
          <w:sz w:val="24"/>
        </w:rPr>
        <w:t>C2</w:t>
      </w:r>
      <w:r>
        <w:rPr>
          <w:rFonts w:hint="eastAsia" w:ascii="宋体" w:hAnsi="宋体"/>
          <w:bCs/>
          <w:color w:val="auto"/>
          <w:sz w:val="24"/>
        </w:rPr>
        <w:t>的取值为</w:t>
      </w:r>
      <w:r>
        <w:rPr>
          <w:rFonts w:ascii="宋体" w:hAnsi="宋体"/>
          <w:bCs/>
          <w:color w:val="auto"/>
          <w:sz w:val="24"/>
          <w:u w:val="single"/>
        </w:rPr>
        <w:t>2%</w:t>
      </w:r>
      <w:r>
        <w:rPr>
          <w:rFonts w:hint="eastAsia" w:ascii="宋体" w:hAnsi="宋体"/>
          <w:bCs/>
          <w:color w:val="auto"/>
          <w:sz w:val="24"/>
          <w:u w:val="single"/>
          <w:lang w:eastAsia="zh-CN"/>
        </w:rPr>
        <w:t>）</w:t>
      </w:r>
      <w:r>
        <w:rPr>
          <w:rFonts w:hint="eastAsia" w:ascii="宋体" w:hAnsi="宋体"/>
          <w:bCs/>
          <w:color w:val="auto"/>
          <w:sz w:val="24"/>
        </w:rPr>
        <w:t>；如联合体各方均为小型、微型企业的，联合体视同为小型、微型企业享受上述第（一）条规定的价格扣除。</w:t>
      </w:r>
    </w:p>
    <w:p w14:paraId="1A79BD9A">
      <w:pPr>
        <w:numPr>
          <w:ilvl w:val="1"/>
          <w:numId w:val="10"/>
        </w:numPr>
        <w:spacing w:line="360" w:lineRule="auto"/>
        <w:rPr>
          <w:rFonts w:hint="eastAsia" w:ascii="宋体" w:hAnsi="宋体"/>
          <w:bCs/>
          <w:color w:val="auto"/>
          <w:sz w:val="24"/>
        </w:rPr>
      </w:pPr>
      <w:r>
        <w:rPr>
          <w:rFonts w:hint="eastAsia" w:ascii="宋体" w:hAnsi="宋体"/>
          <w:bCs/>
          <w:color w:val="auto"/>
          <w:sz w:val="24"/>
        </w:rPr>
        <w:t>如允许联合体投标，组成联合体的大中型企业和其他自然人、法人或者其他组织与小型、微型企业之间存在投资关系的，不享受上述价格扣除。</w:t>
      </w:r>
    </w:p>
    <w:p w14:paraId="1A79BD9B">
      <w:pPr>
        <w:numPr>
          <w:ilvl w:val="1"/>
          <w:numId w:val="10"/>
        </w:numPr>
        <w:spacing w:line="360" w:lineRule="auto"/>
        <w:rPr>
          <w:rFonts w:hint="eastAsia" w:ascii="宋体" w:hAnsi="宋体"/>
          <w:bCs/>
          <w:color w:val="auto"/>
          <w:sz w:val="24"/>
        </w:rPr>
      </w:pPr>
      <w:r>
        <w:rPr>
          <w:rFonts w:hint="eastAsia" w:ascii="宋体" w:hAnsi="宋体"/>
          <w:bCs/>
          <w:color w:val="auto"/>
          <w:sz w:val="24"/>
        </w:rPr>
        <w:t>《政府采购促进中小企业发展管理办法》所称中小企业（含中型、小型、微型企业，下同）应当同时符合以下条件：</w:t>
      </w:r>
    </w:p>
    <w:p w14:paraId="1A79BD9C">
      <w:pPr>
        <w:numPr>
          <w:ilvl w:val="2"/>
          <w:numId w:val="10"/>
        </w:numPr>
        <w:spacing w:line="360" w:lineRule="auto"/>
        <w:ind w:left="567" w:hanging="567"/>
        <w:rPr>
          <w:rFonts w:hint="eastAsia" w:ascii="宋体" w:hAnsi="宋体"/>
          <w:bCs/>
          <w:color w:val="auto"/>
          <w:sz w:val="24"/>
        </w:rPr>
      </w:pPr>
      <w:r>
        <w:rPr>
          <w:rFonts w:hint="eastAsia" w:ascii="宋体" w:hAnsi="宋体"/>
          <w:bCs/>
          <w:color w:val="auto"/>
          <w:sz w:val="24"/>
        </w:rPr>
        <w:t xml:space="preserve">符合中小企业划分标准； </w:t>
      </w:r>
    </w:p>
    <w:p w14:paraId="1A79BD9D">
      <w:pPr>
        <w:numPr>
          <w:ilvl w:val="2"/>
          <w:numId w:val="10"/>
        </w:numPr>
        <w:spacing w:line="360" w:lineRule="auto"/>
        <w:ind w:left="567" w:hanging="567"/>
        <w:rPr>
          <w:rFonts w:hint="eastAsia" w:ascii="宋体" w:hAnsi="宋体"/>
          <w:bCs/>
          <w:color w:val="auto"/>
          <w:sz w:val="24"/>
        </w:rPr>
      </w:pPr>
      <w:r>
        <w:rPr>
          <w:rFonts w:hint="eastAsia" w:ascii="宋体" w:hAnsi="宋体"/>
          <w:bCs/>
          <w:color w:val="auto"/>
          <w:sz w:val="24"/>
        </w:rPr>
        <w:t>提供本企业制造的货物、承担的工程或者服务，或者提供其他中小企业制造的货物。本项所称货物不包括使用大型企业注册商标的货物。</w:t>
      </w:r>
    </w:p>
    <w:p w14:paraId="1A79BD9E">
      <w:pPr>
        <w:spacing w:line="360" w:lineRule="auto"/>
        <w:ind w:firstLine="566" w:firstLineChars="236"/>
        <w:rPr>
          <w:rFonts w:hint="eastAsia" w:ascii="宋体" w:hAnsi="宋体"/>
          <w:bCs/>
          <w:color w:val="auto"/>
          <w:sz w:val="24"/>
        </w:rPr>
      </w:pPr>
      <w:r>
        <w:rPr>
          <w:rFonts w:hint="eastAsia" w:ascii="宋体" w:hAnsi="宋体"/>
          <w:bCs/>
          <w:color w:val="auto"/>
          <w:sz w:val="24"/>
        </w:rPr>
        <w:t>中小企业划分标准以《工业和信息化部、国家统计局、国家发展和改革委员会、财政部关于印发中小企业划型标准规定的通知》（工信部联企业</w:t>
      </w:r>
      <w:r>
        <w:rPr>
          <w:rFonts w:hint="eastAsia" w:ascii="宋体" w:hAnsi="宋体"/>
          <w:bCs/>
          <w:color w:val="auto"/>
          <w:sz w:val="24"/>
          <w:lang w:eastAsia="zh-CN"/>
        </w:rPr>
        <w:t>〔2011〕300号</w:t>
      </w:r>
      <w:r>
        <w:rPr>
          <w:rFonts w:hint="eastAsia" w:ascii="宋体" w:hAnsi="宋体"/>
          <w:bCs/>
          <w:color w:val="auto"/>
          <w:sz w:val="24"/>
        </w:rPr>
        <w:t>）规定的划分标准为准。小型、微型企业提供中型企业制造的货物的，视同为中型企业。</w:t>
      </w:r>
    </w:p>
    <w:p w14:paraId="1A79BD9F">
      <w:pPr>
        <w:numPr>
          <w:ilvl w:val="1"/>
          <w:numId w:val="10"/>
        </w:numPr>
        <w:spacing w:line="360" w:lineRule="auto"/>
        <w:rPr>
          <w:rFonts w:hint="eastAsia" w:ascii="宋体" w:hAnsi="宋体"/>
          <w:bCs/>
          <w:color w:val="auto"/>
          <w:sz w:val="24"/>
        </w:rPr>
      </w:pPr>
      <w:r>
        <w:rPr>
          <w:rFonts w:hint="eastAsia" w:ascii="宋体" w:hAnsi="宋体"/>
          <w:bCs/>
          <w:color w:val="auto"/>
          <w:sz w:val="24"/>
        </w:rPr>
        <w:t>参加政府采购活动的中小企业应当提供《中小企业声明函》（格式见第六章响应文件格式）</w:t>
      </w:r>
      <w:r>
        <w:rPr>
          <w:rFonts w:hint="eastAsia" w:ascii="宋体" w:hAnsi="宋体"/>
          <w:color w:val="auto"/>
          <w:sz w:val="24"/>
        </w:rPr>
        <w:t>。</w:t>
      </w:r>
    </w:p>
    <w:p w14:paraId="1A79BDA0">
      <w:pPr>
        <w:numPr>
          <w:ilvl w:val="1"/>
          <w:numId w:val="10"/>
        </w:numPr>
        <w:spacing w:line="360" w:lineRule="auto"/>
        <w:rPr>
          <w:rFonts w:hint="eastAsia" w:ascii="宋体" w:hAnsi="宋体"/>
          <w:color w:val="auto"/>
          <w:sz w:val="24"/>
        </w:rPr>
      </w:pPr>
      <w:r>
        <w:rPr>
          <w:rFonts w:hint="eastAsia" w:ascii="宋体" w:hAnsi="宋体"/>
          <w:color w:val="auto"/>
          <w:sz w:val="24"/>
        </w:rPr>
        <w:t>监狱企业产品价格扣除</w:t>
      </w:r>
    </w:p>
    <w:p w14:paraId="1A79BDA1">
      <w:pPr>
        <w:numPr>
          <w:ilvl w:val="2"/>
          <w:numId w:val="10"/>
        </w:numPr>
        <w:spacing w:line="360" w:lineRule="auto"/>
        <w:ind w:left="567" w:hanging="567"/>
        <w:rPr>
          <w:rFonts w:hint="eastAsia" w:ascii="宋体" w:hAnsi="宋体"/>
          <w:color w:val="auto"/>
          <w:sz w:val="24"/>
        </w:rPr>
      </w:pPr>
      <w:r>
        <w:rPr>
          <w:rFonts w:hint="eastAsia" w:ascii="宋体" w:hAnsi="宋体"/>
          <w:color w:val="auto"/>
          <w:sz w:val="24"/>
        </w:rPr>
        <w:t>监狱企业视同小型、微型企业，按上述第（一）、（二）条款享受评审中价格扣除。</w:t>
      </w:r>
    </w:p>
    <w:p w14:paraId="1A79BDA2">
      <w:pPr>
        <w:numPr>
          <w:ilvl w:val="2"/>
          <w:numId w:val="10"/>
        </w:numPr>
        <w:spacing w:line="360" w:lineRule="auto"/>
        <w:ind w:left="567" w:hanging="567"/>
        <w:rPr>
          <w:rFonts w:hint="eastAsia" w:ascii="宋体" w:hAnsi="宋体"/>
          <w:color w:val="auto"/>
          <w:sz w:val="24"/>
        </w:rPr>
      </w:pPr>
      <w:r>
        <w:rPr>
          <w:rFonts w:hint="eastAsia" w:ascii="宋体" w:hAnsi="宋体"/>
          <w:color w:val="auto"/>
          <w:sz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A79BDA3">
      <w:pPr>
        <w:numPr>
          <w:ilvl w:val="2"/>
          <w:numId w:val="10"/>
        </w:numPr>
        <w:spacing w:line="360" w:lineRule="auto"/>
        <w:ind w:left="567" w:hanging="567"/>
        <w:rPr>
          <w:rFonts w:hint="eastAsia" w:ascii="宋体" w:hAnsi="宋体"/>
          <w:color w:val="auto"/>
          <w:sz w:val="24"/>
        </w:rPr>
      </w:pPr>
      <w:r>
        <w:rPr>
          <w:rFonts w:hint="eastAsia" w:ascii="宋体" w:hAnsi="宋体"/>
          <w:color w:val="auto"/>
          <w:sz w:val="24"/>
        </w:rPr>
        <w:t>监狱企业参加政府采购活动时，应当提供由省级以上监狱管理局、戒毒管理局（含新疆生产建设兵团）出具的属于监狱企业的证明文件，</w:t>
      </w:r>
      <w:r>
        <w:rPr>
          <w:rFonts w:hint="eastAsia" w:ascii="宋体" w:hAnsi="宋体" w:cs="宋体"/>
          <w:color w:val="auto"/>
          <w:kern w:val="0"/>
          <w:sz w:val="24"/>
        </w:rPr>
        <w:t>否则不予认可</w:t>
      </w:r>
      <w:r>
        <w:rPr>
          <w:rFonts w:hint="eastAsia" w:ascii="宋体" w:hAnsi="宋体"/>
          <w:color w:val="auto"/>
          <w:sz w:val="24"/>
        </w:rPr>
        <w:t>。</w:t>
      </w:r>
    </w:p>
    <w:p w14:paraId="1A79BDA4">
      <w:pPr>
        <w:numPr>
          <w:ilvl w:val="1"/>
          <w:numId w:val="10"/>
        </w:numPr>
        <w:spacing w:line="360" w:lineRule="auto"/>
        <w:rPr>
          <w:rFonts w:hint="eastAsia" w:ascii="宋体" w:hAnsi="宋体"/>
          <w:color w:val="auto"/>
          <w:sz w:val="24"/>
        </w:rPr>
      </w:pPr>
      <w:r>
        <w:rPr>
          <w:rFonts w:hint="eastAsia" w:ascii="宋体" w:hAnsi="宋体"/>
          <w:color w:val="auto"/>
          <w:sz w:val="24"/>
        </w:rPr>
        <w:t>残疾人福利性单位产品价格扣除</w:t>
      </w:r>
    </w:p>
    <w:p w14:paraId="1A79BDA5">
      <w:pPr>
        <w:numPr>
          <w:ilvl w:val="2"/>
          <w:numId w:val="10"/>
        </w:numPr>
        <w:spacing w:line="360" w:lineRule="auto"/>
        <w:ind w:left="567" w:hanging="567"/>
        <w:rPr>
          <w:rFonts w:hint="eastAsia" w:ascii="宋体" w:hAnsi="宋体"/>
          <w:color w:val="auto"/>
          <w:sz w:val="24"/>
        </w:rPr>
      </w:pPr>
      <w:r>
        <w:rPr>
          <w:rFonts w:hint="eastAsia" w:ascii="宋体" w:hAnsi="宋体"/>
          <w:color w:val="auto"/>
          <w:sz w:val="24"/>
        </w:rPr>
        <w:t>残疾人福利性单位视同小型、微型企业，按上述第（一）、（二）条款享受评审中价格扣除。</w:t>
      </w:r>
    </w:p>
    <w:p w14:paraId="1A79BDA6">
      <w:pPr>
        <w:numPr>
          <w:ilvl w:val="2"/>
          <w:numId w:val="10"/>
        </w:numPr>
        <w:spacing w:line="360" w:lineRule="auto"/>
        <w:ind w:left="567" w:hanging="567"/>
        <w:rPr>
          <w:rFonts w:hint="eastAsia" w:ascii="宋体" w:hAnsi="宋体"/>
          <w:color w:val="auto"/>
          <w:sz w:val="24"/>
        </w:rPr>
      </w:pPr>
      <w:r>
        <w:rPr>
          <w:rFonts w:hint="eastAsia" w:ascii="宋体" w:hAnsi="宋体"/>
          <w:bCs/>
          <w:color w:val="auto"/>
          <w:sz w:val="24"/>
        </w:rPr>
        <w:t>根据财政部、民政部、中国残疾人联合会印发的《关于促进残疾人就业政府采购政策的通知》（财库〔2017〕141号）的规定，符合条件的残疾人福利性单位在参加政府采购活动时，应当提供该通知规定的《残疾人福利性单位声明函》（格式见第六章响应文件格式），并对</w:t>
      </w:r>
      <w:r>
        <w:rPr>
          <w:rFonts w:hint="eastAsia" w:ascii="宋体" w:hAnsi="宋体"/>
          <w:color w:val="auto"/>
          <w:sz w:val="24"/>
        </w:rPr>
        <w:t>声明的真实性负责。一旦</w:t>
      </w:r>
      <w:r>
        <w:rPr>
          <w:rFonts w:hint="eastAsia" w:ascii="宋体" w:hAnsi="宋体"/>
          <w:color w:val="auto"/>
          <w:sz w:val="24"/>
          <w:lang w:eastAsia="zh-CN"/>
        </w:rPr>
        <w:t>成交</w:t>
      </w:r>
      <w:r>
        <w:rPr>
          <w:rFonts w:hint="eastAsia" w:ascii="宋体" w:hAnsi="宋体"/>
          <w:color w:val="auto"/>
          <w:sz w:val="24"/>
        </w:rPr>
        <w:t>将在</w:t>
      </w:r>
      <w:r>
        <w:rPr>
          <w:rFonts w:hint="eastAsia" w:ascii="宋体" w:hAnsi="宋体"/>
          <w:color w:val="auto"/>
          <w:sz w:val="24"/>
          <w:lang w:eastAsia="zh-CN"/>
        </w:rPr>
        <w:t>成交</w:t>
      </w:r>
      <w:r>
        <w:rPr>
          <w:rFonts w:hint="eastAsia" w:ascii="宋体" w:hAnsi="宋体"/>
          <w:color w:val="auto"/>
          <w:sz w:val="24"/>
        </w:rPr>
        <w:t>公告中公告其声明函，接受社会监督。供应商提供的《残疾人福利性单位声明函》与事实不符的，依照《</w:t>
      </w:r>
      <w:r>
        <w:rPr>
          <w:rFonts w:hint="eastAsia" w:ascii="宋体" w:hAnsi="宋体"/>
          <w:bCs/>
          <w:color w:val="auto"/>
          <w:sz w:val="24"/>
        </w:rPr>
        <w:t>中华人民共和国政府采购法</w:t>
      </w:r>
      <w:r>
        <w:rPr>
          <w:rFonts w:hint="eastAsia" w:ascii="宋体" w:hAnsi="宋体"/>
          <w:color w:val="auto"/>
          <w:sz w:val="24"/>
        </w:rPr>
        <w:t>》第七十七条第一款的规定追究法律责任。</w:t>
      </w:r>
    </w:p>
    <w:p w14:paraId="1A79BDA7">
      <w:pPr>
        <w:widowControl/>
        <w:spacing w:line="360" w:lineRule="auto"/>
        <w:jc w:val="left"/>
        <w:rPr>
          <w:rFonts w:hint="eastAsia" w:ascii="宋体" w:hAnsi="宋体"/>
          <w:b/>
          <w:bCs/>
          <w:color w:val="auto"/>
          <w:sz w:val="28"/>
          <w:szCs w:val="28"/>
        </w:rPr>
      </w:pPr>
      <w:r>
        <w:rPr>
          <w:rFonts w:ascii="宋体" w:hAnsi="宋体"/>
          <w:b/>
          <w:bCs/>
          <w:color w:val="auto"/>
          <w:sz w:val="28"/>
          <w:szCs w:val="28"/>
        </w:rPr>
        <w:br w:type="page"/>
      </w:r>
    </w:p>
    <w:bookmarkEnd w:id="9"/>
    <w:bookmarkEnd w:id="10"/>
    <w:bookmarkEnd w:id="11"/>
    <w:p w14:paraId="1A79BDA8">
      <w:pPr>
        <w:spacing w:before="156" w:beforeLines="50" w:after="156" w:afterLines="50" w:line="360" w:lineRule="auto"/>
        <w:jc w:val="center"/>
        <w:outlineLvl w:val="0"/>
        <w:rPr>
          <w:rFonts w:hint="eastAsia" w:ascii="宋体" w:hAnsi="宋体"/>
          <w:color w:val="auto"/>
        </w:rPr>
      </w:pPr>
      <w:bookmarkStart w:id="157" w:name="_Toc58577283"/>
      <w:bookmarkStart w:id="158" w:name="_Toc43882955"/>
      <w:bookmarkStart w:id="159" w:name="_Hlk192252972"/>
      <w:bookmarkStart w:id="160" w:name="_Toc435109306"/>
      <w:bookmarkStart w:id="161" w:name="_Toc435115055"/>
      <w:bookmarkStart w:id="162" w:name="_Toc435514850"/>
      <w:bookmarkStart w:id="163" w:name="_Toc13067022"/>
      <w:r>
        <w:rPr>
          <w:rFonts w:hint="eastAsia" w:ascii="宋体" w:hAnsi="宋体"/>
          <w:b/>
          <w:bCs/>
          <w:color w:val="auto"/>
          <w:sz w:val="28"/>
          <w:szCs w:val="28"/>
        </w:rPr>
        <w:t>第四章 采购需求书</w:t>
      </w:r>
      <w:bookmarkEnd w:id="157"/>
    </w:p>
    <w:bookmarkEnd w:id="158"/>
    <w:bookmarkEnd w:id="159"/>
    <w:bookmarkEnd w:id="160"/>
    <w:bookmarkEnd w:id="161"/>
    <w:bookmarkEnd w:id="162"/>
    <w:bookmarkEnd w:id="163"/>
    <w:p w14:paraId="52EAC937">
      <w:pPr>
        <w:tabs>
          <w:tab w:val="left" w:pos="420"/>
          <w:tab w:val="left" w:pos="540"/>
        </w:tabs>
        <w:adjustRightInd w:val="0"/>
        <w:snapToGrid w:val="0"/>
        <w:spacing w:line="360" w:lineRule="auto"/>
        <w:outlineLvl w:val="1"/>
        <w:rPr>
          <w:rFonts w:hint="eastAsia" w:ascii="宋体" w:hAnsi="宋体" w:cs="Courier New"/>
          <w:b/>
          <w:color w:val="auto"/>
          <w:sz w:val="24"/>
        </w:rPr>
      </w:pPr>
      <w:bookmarkStart w:id="164" w:name="_Toc58577285"/>
      <w:r>
        <w:rPr>
          <w:rFonts w:hint="eastAsia" w:ascii="宋体" w:hAnsi="宋体" w:cs="Courier New"/>
          <w:b/>
          <w:color w:val="auto"/>
          <w:sz w:val="24"/>
        </w:rPr>
        <w:t>一、有关说明</w:t>
      </w:r>
    </w:p>
    <w:p w14:paraId="3C0C88CD">
      <w:pPr>
        <w:tabs>
          <w:tab w:val="left" w:pos="420"/>
        </w:tabs>
        <w:adjustRightInd w:val="0"/>
        <w:snapToGrid w:val="0"/>
        <w:spacing w:line="360" w:lineRule="auto"/>
        <w:ind w:firstLine="480" w:firstLineChars="200"/>
        <w:rPr>
          <w:rFonts w:hint="eastAsia" w:ascii="宋体" w:hAnsi="宋体"/>
          <w:bCs/>
          <w:color w:val="auto"/>
          <w:sz w:val="24"/>
        </w:rPr>
      </w:pPr>
      <w:r>
        <w:rPr>
          <w:rFonts w:hint="eastAsia" w:ascii="宋体" w:hAnsi="宋体"/>
          <w:bCs/>
          <w:color w:val="auto"/>
          <w:sz w:val="24"/>
        </w:rPr>
        <w:t>1.响应供应商须对本项目的采购标的进行整体投标，任何只对本项目采购标的其中一部分内容、数量进行的投标都被视为无效投标。</w:t>
      </w:r>
    </w:p>
    <w:p w14:paraId="51A39A07">
      <w:pPr>
        <w:keepNext/>
        <w:keepLines/>
        <w:widowControl/>
        <w:spacing w:line="413" w:lineRule="auto"/>
        <w:outlineLvl w:val="1"/>
        <w:rPr>
          <w:rFonts w:hint="eastAsia" w:ascii="宋体" w:hAnsi="宋体" w:cs="宋体"/>
          <w:b/>
          <w:color w:val="auto"/>
          <w:kern w:val="0"/>
          <w:sz w:val="24"/>
        </w:rPr>
      </w:pPr>
      <w:r>
        <w:rPr>
          <w:rFonts w:hint="eastAsia" w:ascii="宋体" w:hAnsi="宋体" w:cs="宋体"/>
          <w:b/>
          <w:color w:val="auto"/>
          <w:kern w:val="0"/>
          <w:sz w:val="24"/>
        </w:rPr>
        <w:t>二、采购内容</w:t>
      </w:r>
    </w:p>
    <w:p w14:paraId="74F16B68">
      <w:pPr>
        <w:keepNext/>
        <w:keepLines/>
        <w:widowControl/>
        <w:adjustRightInd w:val="0"/>
        <w:snapToGrid w:val="0"/>
        <w:spacing w:line="360" w:lineRule="auto"/>
        <w:ind w:firstLine="480" w:firstLineChars="200"/>
        <w:rPr>
          <w:rFonts w:hint="eastAsia" w:ascii="宋体" w:hAnsi="宋体" w:eastAsia="宋体" w:cs="宋体"/>
          <w:bCs/>
          <w:color w:val="auto"/>
          <w:kern w:val="0"/>
          <w:sz w:val="24"/>
          <w:lang w:eastAsia="zh-CN"/>
        </w:rPr>
      </w:pPr>
      <w:r>
        <w:rPr>
          <w:rFonts w:hint="eastAsia" w:ascii="宋体" w:hAnsi="宋体" w:cs="宋体"/>
          <w:bCs/>
          <w:color w:val="auto"/>
          <w:kern w:val="0"/>
          <w:sz w:val="24"/>
        </w:rPr>
        <w:t>1.项目名称：</w:t>
      </w:r>
      <w:r>
        <w:rPr>
          <w:rFonts w:hint="eastAsia" w:ascii="宋体" w:hAnsi="宋体" w:cs="宋体"/>
          <w:bCs/>
          <w:color w:val="auto"/>
          <w:kern w:val="0"/>
          <w:sz w:val="24"/>
          <w:lang w:eastAsia="zh-CN"/>
        </w:rPr>
        <w:t>《英德红茶品牌文化研究》课题项目</w:t>
      </w:r>
    </w:p>
    <w:p w14:paraId="36F16A02">
      <w:pPr>
        <w:keepNext/>
        <w:keepLines/>
        <w:widowControl/>
        <w:adjustRightInd w:val="0"/>
        <w:snapToGrid w:val="0"/>
        <w:spacing w:line="360" w:lineRule="auto"/>
        <w:ind w:firstLine="480" w:firstLineChars="200"/>
        <w:rPr>
          <w:rFonts w:hint="eastAsia" w:ascii="宋体" w:hAnsi="宋体" w:cs="宋体"/>
          <w:bCs/>
          <w:color w:val="auto"/>
          <w:kern w:val="0"/>
          <w:sz w:val="24"/>
        </w:rPr>
      </w:pPr>
      <w:r>
        <w:rPr>
          <w:rFonts w:hint="eastAsia" w:ascii="宋体" w:hAnsi="宋体" w:cs="宋体"/>
          <w:bCs/>
          <w:color w:val="auto"/>
          <w:kern w:val="0"/>
          <w:sz w:val="24"/>
        </w:rPr>
        <w:t>2.</w:t>
      </w:r>
      <w:r>
        <w:rPr>
          <w:rFonts w:hint="eastAsia" w:ascii="宋体" w:hAnsi="宋体" w:cs="宋体"/>
          <w:bCs/>
          <w:color w:val="auto"/>
          <w:kern w:val="0"/>
          <w:sz w:val="24"/>
          <w:lang w:val="en-US" w:eastAsia="zh-CN"/>
        </w:rPr>
        <w:t>服务期</w:t>
      </w:r>
      <w:r>
        <w:rPr>
          <w:rFonts w:hint="eastAsia" w:ascii="宋体" w:hAnsi="宋体" w:cs="宋体"/>
          <w:bCs/>
          <w:color w:val="auto"/>
          <w:kern w:val="0"/>
          <w:sz w:val="24"/>
        </w:rPr>
        <w:t>：</w:t>
      </w:r>
      <w:r>
        <w:rPr>
          <w:rFonts w:hint="eastAsia" w:ascii="宋体" w:hAnsi="宋体" w:eastAsia="宋体" w:cs="宋体"/>
          <w:bCs/>
          <w:color w:val="auto"/>
          <w:sz w:val="24"/>
          <w:lang w:eastAsia="zh-CN"/>
        </w:rPr>
        <w:t>合同生效之日起至2027年2月完成</w:t>
      </w:r>
      <w:r>
        <w:rPr>
          <w:rFonts w:hint="eastAsia" w:ascii="宋体" w:hAnsi="宋体" w:cs="宋体"/>
          <w:bCs/>
          <w:color w:val="auto"/>
          <w:kern w:val="0"/>
          <w:sz w:val="24"/>
        </w:rPr>
        <w:t>。</w:t>
      </w:r>
    </w:p>
    <w:p w14:paraId="56D5808B">
      <w:pPr>
        <w:keepNext/>
        <w:keepLines/>
        <w:widowControl/>
        <w:adjustRightInd w:val="0"/>
        <w:snapToGrid w:val="0"/>
        <w:spacing w:line="360" w:lineRule="auto"/>
        <w:ind w:firstLine="480" w:firstLineChars="200"/>
        <w:rPr>
          <w:rFonts w:hint="eastAsia" w:ascii="宋体" w:hAnsi="宋体" w:cs="宋体"/>
          <w:b/>
          <w:color w:val="auto"/>
          <w:kern w:val="0"/>
          <w:sz w:val="24"/>
        </w:rPr>
      </w:pPr>
      <w:r>
        <w:rPr>
          <w:rFonts w:hint="eastAsia" w:ascii="宋体" w:hAnsi="宋体" w:cs="宋体"/>
          <w:bCs/>
          <w:color w:val="auto"/>
          <w:kern w:val="0"/>
          <w:sz w:val="24"/>
          <w:lang w:val="en-US" w:eastAsia="zh-CN"/>
        </w:rPr>
        <w:t>3</w:t>
      </w:r>
      <w:r>
        <w:rPr>
          <w:rFonts w:hint="eastAsia" w:ascii="宋体" w:hAnsi="宋体" w:cs="宋体"/>
          <w:bCs/>
          <w:color w:val="auto"/>
          <w:kern w:val="0"/>
          <w:sz w:val="24"/>
        </w:rPr>
        <w:t>.采购预算：人民币500,000.00元</w:t>
      </w:r>
    </w:p>
    <w:p w14:paraId="16EF6E83">
      <w:pPr>
        <w:keepNext/>
        <w:keepLines/>
        <w:widowControl/>
        <w:spacing w:line="413" w:lineRule="auto"/>
        <w:outlineLvl w:val="1"/>
        <w:rPr>
          <w:rFonts w:hint="eastAsia" w:ascii="宋体" w:hAnsi="宋体" w:cs="宋体"/>
          <w:b/>
          <w:color w:val="auto"/>
          <w:kern w:val="0"/>
          <w:sz w:val="24"/>
        </w:rPr>
      </w:pPr>
      <w:r>
        <w:rPr>
          <w:rFonts w:hint="eastAsia" w:ascii="宋体" w:hAnsi="宋体" w:cs="宋体"/>
          <w:b/>
          <w:color w:val="auto"/>
          <w:kern w:val="0"/>
          <w:sz w:val="24"/>
        </w:rPr>
        <w:t>三、服务要求</w:t>
      </w:r>
    </w:p>
    <w:p w14:paraId="730FE1CF">
      <w:pPr>
        <w:adjustRightInd w:val="0"/>
        <w:snapToGrid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一</w:t>
      </w:r>
      <w:r>
        <w:rPr>
          <w:rFonts w:hint="eastAsia" w:ascii="宋体" w:hAnsi="宋体" w:cs="宋体"/>
          <w:color w:val="auto"/>
          <w:sz w:val="24"/>
          <w:lang w:eastAsia="zh-CN"/>
        </w:rPr>
        <w:t>）</w:t>
      </w:r>
      <w:r>
        <w:rPr>
          <w:rFonts w:hint="eastAsia" w:ascii="宋体" w:hAnsi="宋体" w:cs="宋体"/>
          <w:color w:val="auto"/>
          <w:sz w:val="24"/>
          <w:lang w:val="en-US" w:eastAsia="zh-CN"/>
        </w:rPr>
        <w:t>服务内容</w:t>
      </w:r>
    </w:p>
    <w:p w14:paraId="17BB9F0C">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1.</w:t>
      </w:r>
      <w:r>
        <w:rPr>
          <w:rFonts w:hint="eastAsia" w:ascii="宋体" w:hAnsi="宋体" w:cs="宋体"/>
          <w:color w:val="auto"/>
          <w:sz w:val="24"/>
        </w:rPr>
        <w:t>《英德红茶品牌文化研究》课题研究内容（</w:t>
      </w:r>
      <w:r>
        <w:rPr>
          <w:rFonts w:hint="eastAsia" w:ascii="宋体" w:hAnsi="宋体" w:eastAsia="宋体"/>
          <w:kern w:val="0"/>
          <w:sz w:val="24"/>
          <w:szCs w:val="24"/>
          <w:lang w:val="en-US" w:eastAsia="zh-CN"/>
        </w:rPr>
        <w:t>内容以双方最终确认的文本为准</w:t>
      </w:r>
      <w:r>
        <w:rPr>
          <w:rFonts w:hint="eastAsia" w:ascii="宋体" w:hAnsi="宋体" w:cs="宋体"/>
          <w:color w:val="auto"/>
          <w:sz w:val="24"/>
        </w:rPr>
        <w:t>）</w:t>
      </w:r>
    </w:p>
    <w:p w14:paraId="594C1C95">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第一部分 溯源：英德红茶的自然禀赋和历史渊源</w:t>
      </w:r>
    </w:p>
    <w:p w14:paraId="3A6948F5">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第二部分 品牌解读：英德红茶品牌文化体系</w:t>
      </w:r>
    </w:p>
    <w:p w14:paraId="03256993">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第三部分 品牌成效：英德红茶的品牌数据分析</w:t>
      </w:r>
    </w:p>
    <w:p w14:paraId="39E3016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第四部分 品牌展望：英德红茶品牌的未来与全球表达</w:t>
      </w:r>
    </w:p>
    <w:p w14:paraId="3313096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英德红茶品牌重要历史地标走访调研与关键人物访谈</w:t>
      </w:r>
    </w:p>
    <w:p w14:paraId="3652626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品牌韧性叙事的核心在于，叙述主体为“当事人”，以亲身叙述的方式，呈现品牌发展的原生历史和原生精神表达，形成强有力的韧性张力。</w:t>
      </w:r>
    </w:p>
    <w:p w14:paraId="518DF4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通过走访调研和访谈，进行品牌文化资源的系统采集、挖掘、整理，对品牌文化进行抢救性发掘，包括对红旗茶厂、核心产区等关键地标进行考察，对茶人、技术员、工艺大师、外贸工作者、产业和企业管理者等历史参与者和见证者进行访谈。以此，为英德红茶品牌文化研究提供丰富饱满的史料支撑，为后续品牌传播提供“韧性叙事”素材，让品牌文化研究从“有历史”到“有故事”，增强研究的权威性、可读性和人文感。</w:t>
      </w:r>
    </w:p>
    <w:p w14:paraId="7048492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提交成果：《英德红茶品牌文化研究》书稿（文本</w:t>
      </w:r>
      <w:r>
        <w:rPr>
          <w:rFonts w:hint="eastAsia" w:ascii="宋体" w:hAnsi="宋体" w:cs="宋体"/>
          <w:color w:val="auto"/>
          <w:sz w:val="24"/>
          <w:lang w:val="en-US" w:eastAsia="zh-CN"/>
        </w:rPr>
        <w:t>2份</w:t>
      </w:r>
      <w:r>
        <w:rPr>
          <w:rFonts w:hint="eastAsia" w:ascii="宋体" w:hAnsi="宋体" w:cs="宋体"/>
          <w:color w:val="auto"/>
          <w:sz w:val="24"/>
        </w:rPr>
        <w:t>及U盘）。</w:t>
      </w:r>
    </w:p>
    <w:p w14:paraId="5990BCCB">
      <w:pPr>
        <w:adjustRightInd w:val="0"/>
        <w:snapToGrid w:val="0"/>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二</w:t>
      </w:r>
      <w:r>
        <w:rPr>
          <w:rFonts w:hint="eastAsia" w:ascii="宋体" w:hAnsi="宋体" w:cs="宋体"/>
          <w:color w:val="auto"/>
          <w:sz w:val="24"/>
          <w:lang w:eastAsia="zh-CN"/>
        </w:rPr>
        <w:t>）</w:t>
      </w:r>
      <w:r>
        <w:rPr>
          <w:rFonts w:hint="eastAsia" w:ascii="宋体" w:hAnsi="宋体" w:cs="宋体"/>
          <w:color w:val="auto"/>
          <w:sz w:val="24"/>
          <w:lang w:val="en-US" w:eastAsia="zh-CN"/>
        </w:rPr>
        <w:t>人员要求</w:t>
      </w:r>
    </w:p>
    <w:p w14:paraId="2C49C723">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为使项目按时、按质、按量及有序实施，本项目需要一支具有丰富经验的团队来开展此项目，团队人员分工明确，严格按照各项规章制度、工作流程开展工作；未经采购人书面同意，团队全部组成人员在项目实施全过程中不得更换。</w:t>
      </w:r>
    </w:p>
    <w:p w14:paraId="600B84BD">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1.项目负责人1名：</w:t>
      </w:r>
    </w:p>
    <w:p w14:paraId="265A4474">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项目负责人应具有：</w:t>
      </w:r>
    </w:p>
    <w:p w14:paraId="029EB978">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（1）相关专业知识或专业能力；</w:t>
      </w:r>
    </w:p>
    <w:p w14:paraId="226E3497">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（2）具备较强的组织、协调能力；</w:t>
      </w:r>
    </w:p>
    <w:p w14:paraId="2F653CA2">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（3）具有较高的理论素养和分析解决问题的能力。</w:t>
      </w:r>
    </w:p>
    <w:p w14:paraId="4F1FFE96">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2.项目团队成员（不含项目负责人）不少于</w:t>
      </w:r>
      <w:r>
        <w:rPr>
          <w:rFonts w:hint="eastAsia" w:ascii="宋体" w:hAnsi="宋体" w:cs="宋体"/>
          <w:color w:val="auto"/>
          <w:sz w:val="24"/>
          <w:lang w:val="en-US" w:eastAsia="zh-CN"/>
        </w:rPr>
        <w:t>4</w:t>
      </w:r>
      <w:r>
        <w:rPr>
          <w:rFonts w:hint="default" w:ascii="宋体" w:hAnsi="宋体" w:cs="宋体"/>
          <w:color w:val="auto"/>
          <w:sz w:val="24"/>
          <w:lang w:val="en-US" w:eastAsia="zh-CN"/>
        </w:rPr>
        <w:t>名：</w:t>
      </w:r>
    </w:p>
    <w:p w14:paraId="6E69159D">
      <w:pPr>
        <w:adjustRightInd w:val="0"/>
        <w:snapToGrid w:val="0"/>
        <w:spacing w:line="360" w:lineRule="auto"/>
        <w:ind w:firstLine="480" w:firstLineChars="200"/>
        <w:rPr>
          <w:rFonts w:hint="default" w:ascii="宋体" w:hAnsi="宋体" w:cs="宋体"/>
          <w:color w:val="auto"/>
          <w:sz w:val="24"/>
          <w:lang w:val="en-US" w:eastAsia="zh-CN"/>
        </w:rPr>
      </w:pPr>
      <w:r>
        <w:rPr>
          <w:rFonts w:hint="default" w:ascii="宋体" w:hAnsi="宋体" w:cs="宋体"/>
          <w:color w:val="auto"/>
          <w:sz w:val="24"/>
          <w:lang w:val="en-US" w:eastAsia="zh-CN"/>
        </w:rPr>
        <w:t>项目团队成员应具有相关专业知识或专业能力（专业包含广告、传播、工商管理相关等）专业</w:t>
      </w:r>
      <w:r>
        <w:rPr>
          <w:rFonts w:hint="eastAsia" w:ascii="宋体" w:hAnsi="宋体" w:cs="宋体"/>
          <w:color w:val="auto"/>
          <w:sz w:val="24"/>
          <w:lang w:val="en-US" w:eastAsia="zh-CN"/>
        </w:rPr>
        <w:t>或相关职称</w:t>
      </w:r>
      <w:r>
        <w:rPr>
          <w:rFonts w:hint="default" w:ascii="宋体" w:hAnsi="宋体" w:cs="宋体"/>
          <w:color w:val="auto"/>
          <w:sz w:val="24"/>
          <w:lang w:val="en-US" w:eastAsia="zh-CN"/>
        </w:rPr>
        <w:t>。</w:t>
      </w:r>
    </w:p>
    <w:p w14:paraId="7E07383C">
      <w:pPr>
        <w:adjustRightInd w:val="0"/>
        <w:snapToGrid w:val="0"/>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（三）项目进度保障要求</w:t>
      </w:r>
    </w:p>
    <w:p w14:paraId="491F88AD">
      <w:pPr>
        <w:adjustRightInd w:val="0"/>
        <w:snapToGrid w:val="0"/>
        <w:spacing w:line="360" w:lineRule="auto"/>
        <w:ind w:firstLine="480" w:firstLineChars="200"/>
        <w:rPr>
          <w:rFonts w:hint="default" w:ascii="宋体" w:hAnsi="宋体" w:cs="宋体"/>
          <w:color w:val="auto"/>
          <w:sz w:val="24"/>
          <w:lang w:val="en-US" w:eastAsia="zh-CN"/>
        </w:rPr>
      </w:pPr>
      <w:r>
        <w:rPr>
          <w:rFonts w:hint="eastAsia" w:ascii="宋体" w:hAnsi="宋体" w:cs="宋体"/>
          <w:color w:val="auto"/>
          <w:sz w:val="24"/>
          <w:lang w:val="en-US" w:eastAsia="zh-CN"/>
        </w:rPr>
        <w:t>供应商</w:t>
      </w:r>
      <w:r>
        <w:rPr>
          <w:rFonts w:hint="default" w:ascii="宋体" w:hAnsi="宋体" w:cs="宋体"/>
          <w:color w:val="auto"/>
          <w:sz w:val="24"/>
          <w:lang w:val="en-US" w:eastAsia="zh-CN"/>
        </w:rPr>
        <w:t>需针对本项目制定完善的进度保障措施，明确进度计划安排、进度控制的重点、进度控制工具等，保证按时按质完成本项目所有服务。</w:t>
      </w:r>
    </w:p>
    <w:p w14:paraId="61EDCD08">
      <w:pPr>
        <w:keepNext/>
        <w:keepLines/>
        <w:widowControl/>
        <w:spacing w:line="413" w:lineRule="auto"/>
        <w:outlineLvl w:val="1"/>
        <w:rPr>
          <w:rFonts w:hint="eastAsia" w:ascii="宋体" w:hAnsi="宋体" w:cs="宋体"/>
          <w:b/>
          <w:color w:val="auto"/>
          <w:kern w:val="0"/>
          <w:sz w:val="24"/>
        </w:rPr>
      </w:pPr>
      <w:r>
        <w:rPr>
          <w:rFonts w:hint="eastAsia" w:ascii="宋体" w:hAnsi="宋体" w:cs="宋体"/>
          <w:b/>
          <w:color w:val="auto"/>
          <w:kern w:val="0"/>
          <w:sz w:val="24"/>
        </w:rPr>
        <w:t>四、商务要求</w:t>
      </w:r>
    </w:p>
    <w:p w14:paraId="4DACF45D">
      <w:pPr>
        <w:adjustRightInd w:val="0"/>
        <w:snapToGrid w:val="0"/>
        <w:spacing w:line="360" w:lineRule="auto"/>
        <w:ind w:firstLine="482" w:firstLineChars="200"/>
        <w:rPr>
          <w:rFonts w:hint="eastAsia" w:ascii="宋体" w:hAnsi="宋体" w:cs="宋体"/>
          <w:color w:val="auto"/>
          <w:sz w:val="24"/>
        </w:rPr>
      </w:pPr>
      <w:r>
        <w:rPr>
          <w:rFonts w:hint="eastAsia" w:ascii="宋体" w:hAnsi="宋体" w:cs="宋体"/>
          <w:b/>
          <w:bCs/>
          <w:color w:val="auto"/>
          <w:sz w:val="24"/>
        </w:rPr>
        <w:t>1.报价要求：</w:t>
      </w:r>
      <w:r>
        <w:rPr>
          <w:rFonts w:hint="eastAsia" w:ascii="宋体" w:hAnsi="宋体" w:cs="宋体"/>
          <w:b w:val="0"/>
          <w:bCs w:val="0"/>
          <w:color w:val="auto"/>
          <w:sz w:val="24"/>
          <w:lang w:val="en-US" w:eastAsia="zh-CN"/>
        </w:rPr>
        <w:t>采用总价报价形式。</w:t>
      </w:r>
      <w:r>
        <w:rPr>
          <w:rFonts w:hint="eastAsia" w:ascii="宋体" w:hAnsi="宋体" w:cs="宋体"/>
          <w:b w:val="0"/>
          <w:bCs w:val="0"/>
          <w:color w:val="auto"/>
          <w:sz w:val="24"/>
        </w:rPr>
        <w:t>投标报价应包括完成本次采购范围内全部工作的所有费用，包括但不限于技术工作费、人工费、编制费、材料费、出图费、差旅费、管理费、采购人委托第三方评审机构的评审费和专家评审费（如有）、设备、劳务、邮寄费、维护、保险、利润及税金、管理政策性费用、后续服务和其他不可预见费用等。投标人所填报的价格在合同实施期间不因市场价格变化等因素而变动，投标人在报价时应考虑各种风险因素和承受能力</w:t>
      </w:r>
      <w:r>
        <w:rPr>
          <w:rFonts w:hint="eastAsia" w:ascii="宋体" w:hAnsi="宋体" w:cs="宋体"/>
          <w:color w:val="auto"/>
          <w:sz w:val="24"/>
        </w:rPr>
        <w:t>。</w:t>
      </w:r>
    </w:p>
    <w:p w14:paraId="2C1CAF12">
      <w:pPr>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2.验收要求：</w:t>
      </w:r>
    </w:p>
    <w:p w14:paraId="2AFADCF7">
      <w:pPr>
        <w:adjustRightInd w:val="0"/>
        <w:snapToGrid w:val="0"/>
        <w:spacing w:line="360"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lang w:eastAsia="zh-CN"/>
        </w:rPr>
        <w:t>（</w:t>
      </w:r>
      <w:r>
        <w:rPr>
          <w:rFonts w:hint="eastAsia" w:ascii="宋体" w:hAnsi="宋体" w:cs="宋体"/>
          <w:b w:val="0"/>
          <w:bCs w:val="0"/>
          <w:color w:val="auto"/>
          <w:sz w:val="24"/>
          <w:lang w:val="en-US" w:eastAsia="zh-CN"/>
        </w:rPr>
        <w:t>1</w:t>
      </w:r>
      <w:r>
        <w:rPr>
          <w:rFonts w:hint="eastAsia" w:ascii="宋体" w:hAnsi="宋体" w:cs="宋体"/>
          <w:b w:val="0"/>
          <w:bCs w:val="0"/>
          <w:color w:val="auto"/>
          <w:sz w:val="24"/>
          <w:lang w:eastAsia="zh-CN"/>
        </w:rPr>
        <w:t>）</w:t>
      </w:r>
      <w:r>
        <w:rPr>
          <w:rFonts w:hint="eastAsia" w:ascii="宋体" w:hAnsi="宋体" w:cs="宋体"/>
          <w:b w:val="0"/>
          <w:bCs w:val="0"/>
          <w:color w:val="auto"/>
          <w:sz w:val="24"/>
        </w:rPr>
        <w:t xml:space="preserve">履约验收主体：采购人。 </w:t>
      </w:r>
    </w:p>
    <w:p w14:paraId="1F9A527B">
      <w:pPr>
        <w:adjustRightInd w:val="0"/>
        <w:snapToGrid w:val="0"/>
        <w:spacing w:line="360"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lang w:eastAsia="zh-CN"/>
        </w:rPr>
        <w:t>（</w:t>
      </w:r>
      <w:r>
        <w:rPr>
          <w:rFonts w:hint="eastAsia" w:ascii="宋体" w:hAnsi="宋体" w:cs="宋体"/>
          <w:b w:val="0"/>
          <w:bCs w:val="0"/>
          <w:color w:val="auto"/>
          <w:sz w:val="24"/>
          <w:lang w:val="en-US" w:eastAsia="zh-CN"/>
        </w:rPr>
        <w:t>2</w:t>
      </w:r>
      <w:r>
        <w:rPr>
          <w:rFonts w:hint="eastAsia" w:ascii="宋体" w:hAnsi="宋体" w:cs="宋体"/>
          <w:b w:val="0"/>
          <w:bCs w:val="0"/>
          <w:color w:val="auto"/>
          <w:sz w:val="24"/>
          <w:lang w:eastAsia="zh-CN"/>
        </w:rPr>
        <w:t>）</w:t>
      </w:r>
      <w:r>
        <w:rPr>
          <w:rFonts w:hint="eastAsia" w:ascii="宋体" w:hAnsi="宋体" w:cs="宋体"/>
          <w:b w:val="0"/>
          <w:bCs w:val="0"/>
          <w:color w:val="auto"/>
          <w:sz w:val="24"/>
        </w:rPr>
        <w:t>履约验收时间：采购人收到</w:t>
      </w:r>
      <w:r>
        <w:rPr>
          <w:rFonts w:hint="eastAsia" w:ascii="宋体" w:hAnsi="宋体" w:cs="宋体"/>
          <w:b w:val="0"/>
          <w:bCs w:val="0"/>
          <w:color w:val="auto"/>
          <w:sz w:val="24"/>
          <w:lang w:eastAsia="zh-CN"/>
        </w:rPr>
        <w:t>成交供应商</w:t>
      </w:r>
      <w:r>
        <w:rPr>
          <w:rFonts w:hint="eastAsia" w:ascii="宋体" w:hAnsi="宋体" w:cs="宋体"/>
          <w:b w:val="0"/>
          <w:bCs w:val="0"/>
          <w:color w:val="auto"/>
          <w:sz w:val="24"/>
        </w:rPr>
        <w:t xml:space="preserve">项目验收申请之日起7日内按照合同的约定对履约情况进行验收。 </w:t>
      </w:r>
    </w:p>
    <w:p w14:paraId="7FCCE09C">
      <w:pPr>
        <w:adjustRightInd w:val="0"/>
        <w:snapToGrid w:val="0"/>
        <w:spacing w:line="360"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lang w:eastAsia="zh-CN"/>
        </w:rPr>
        <w:t>（</w:t>
      </w:r>
      <w:r>
        <w:rPr>
          <w:rFonts w:hint="eastAsia" w:ascii="宋体" w:hAnsi="宋体" w:cs="宋体"/>
          <w:b w:val="0"/>
          <w:bCs w:val="0"/>
          <w:color w:val="auto"/>
          <w:sz w:val="24"/>
          <w:lang w:val="en-US" w:eastAsia="zh-CN"/>
        </w:rPr>
        <w:t>3</w:t>
      </w:r>
      <w:r>
        <w:rPr>
          <w:rFonts w:hint="eastAsia" w:ascii="宋体" w:hAnsi="宋体" w:cs="宋体"/>
          <w:b w:val="0"/>
          <w:bCs w:val="0"/>
          <w:color w:val="auto"/>
          <w:sz w:val="24"/>
          <w:lang w:eastAsia="zh-CN"/>
        </w:rPr>
        <w:t>）</w:t>
      </w:r>
      <w:r>
        <w:rPr>
          <w:rFonts w:hint="eastAsia" w:ascii="宋体" w:hAnsi="宋体" w:cs="宋体"/>
          <w:b w:val="0"/>
          <w:bCs w:val="0"/>
          <w:color w:val="auto"/>
          <w:sz w:val="24"/>
        </w:rPr>
        <w:t xml:space="preserve">履约验收方式：采购人按规范组建验收小组进行验收。 </w:t>
      </w:r>
    </w:p>
    <w:p w14:paraId="2ADE1A5F">
      <w:pPr>
        <w:adjustRightInd w:val="0"/>
        <w:snapToGrid w:val="0"/>
        <w:spacing w:line="360" w:lineRule="auto"/>
        <w:ind w:firstLine="480" w:firstLineChars="200"/>
        <w:rPr>
          <w:rFonts w:hint="eastAsia" w:ascii="宋体" w:hAnsi="宋体" w:cs="宋体"/>
          <w:b w:val="0"/>
          <w:bCs w:val="0"/>
          <w:color w:val="auto"/>
          <w:sz w:val="24"/>
        </w:rPr>
      </w:pPr>
      <w:r>
        <w:rPr>
          <w:rFonts w:hint="eastAsia" w:ascii="宋体" w:hAnsi="宋体" w:cs="宋体"/>
          <w:b w:val="0"/>
          <w:bCs w:val="0"/>
          <w:color w:val="auto"/>
          <w:sz w:val="24"/>
          <w:lang w:eastAsia="zh-CN"/>
        </w:rPr>
        <w:t>（</w:t>
      </w:r>
      <w:r>
        <w:rPr>
          <w:rFonts w:hint="eastAsia" w:ascii="宋体" w:hAnsi="宋体" w:cs="宋体"/>
          <w:b w:val="0"/>
          <w:bCs w:val="0"/>
          <w:color w:val="auto"/>
          <w:sz w:val="24"/>
          <w:lang w:val="en-US" w:eastAsia="zh-CN"/>
        </w:rPr>
        <w:t>4</w:t>
      </w:r>
      <w:r>
        <w:rPr>
          <w:rFonts w:hint="eastAsia" w:ascii="宋体" w:hAnsi="宋体" w:cs="宋体"/>
          <w:b w:val="0"/>
          <w:bCs w:val="0"/>
          <w:color w:val="auto"/>
          <w:sz w:val="24"/>
          <w:lang w:eastAsia="zh-CN"/>
        </w:rPr>
        <w:t>）</w:t>
      </w:r>
      <w:r>
        <w:rPr>
          <w:rFonts w:hint="eastAsia" w:ascii="宋体" w:hAnsi="宋体" w:cs="宋体"/>
          <w:b w:val="0"/>
          <w:bCs w:val="0"/>
          <w:color w:val="auto"/>
          <w:sz w:val="24"/>
        </w:rPr>
        <w:t xml:space="preserve">履约验收标准：技术服务工作成果符合行业规范、地方通用标准以及采购需求的要求。 </w:t>
      </w:r>
    </w:p>
    <w:p w14:paraId="121B052C">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b w:val="0"/>
          <w:bCs w:val="0"/>
          <w:color w:val="auto"/>
          <w:sz w:val="24"/>
          <w:lang w:eastAsia="zh-CN"/>
        </w:rPr>
        <w:t>（</w:t>
      </w:r>
      <w:r>
        <w:rPr>
          <w:rFonts w:hint="eastAsia" w:ascii="宋体" w:hAnsi="宋体" w:cs="宋体"/>
          <w:b w:val="0"/>
          <w:bCs w:val="0"/>
          <w:color w:val="auto"/>
          <w:sz w:val="24"/>
          <w:lang w:val="en-US" w:eastAsia="zh-CN"/>
        </w:rPr>
        <w:t>5</w:t>
      </w:r>
      <w:r>
        <w:rPr>
          <w:rFonts w:hint="eastAsia" w:ascii="宋体" w:hAnsi="宋体" w:cs="宋体"/>
          <w:b w:val="0"/>
          <w:bCs w:val="0"/>
          <w:color w:val="auto"/>
          <w:sz w:val="24"/>
          <w:lang w:eastAsia="zh-CN"/>
        </w:rPr>
        <w:t>）</w:t>
      </w:r>
      <w:r>
        <w:rPr>
          <w:rFonts w:hint="eastAsia" w:ascii="宋体" w:hAnsi="宋体" w:cs="宋体"/>
          <w:b w:val="0"/>
          <w:bCs w:val="0"/>
          <w:color w:val="auto"/>
          <w:sz w:val="24"/>
        </w:rPr>
        <w:t>履约验收程序：采购人收到</w:t>
      </w:r>
      <w:r>
        <w:rPr>
          <w:rFonts w:hint="eastAsia" w:ascii="宋体" w:hAnsi="宋体" w:cs="宋体"/>
          <w:b w:val="0"/>
          <w:bCs w:val="0"/>
          <w:color w:val="auto"/>
          <w:sz w:val="24"/>
          <w:lang w:eastAsia="zh-CN"/>
        </w:rPr>
        <w:t>成交供应商</w:t>
      </w:r>
      <w:r>
        <w:rPr>
          <w:rFonts w:hint="eastAsia" w:ascii="宋体" w:hAnsi="宋体" w:cs="宋体"/>
          <w:b w:val="0"/>
          <w:bCs w:val="0"/>
          <w:color w:val="auto"/>
          <w:sz w:val="24"/>
        </w:rPr>
        <w:t>项目验收申请之日起7日内按照合同的约定对履约情况进行验收。</w:t>
      </w:r>
      <w:r>
        <w:rPr>
          <w:rFonts w:hint="eastAsia" w:ascii="宋体" w:hAnsi="宋体" w:cs="宋体"/>
          <w:b w:val="0"/>
          <w:bCs w:val="0"/>
          <w:color w:val="auto"/>
          <w:sz w:val="24"/>
          <w:lang w:eastAsia="zh-CN"/>
        </w:rPr>
        <w:t>成交供应商</w:t>
      </w:r>
      <w:r>
        <w:rPr>
          <w:rFonts w:hint="eastAsia" w:ascii="宋体" w:hAnsi="宋体" w:cs="宋体"/>
          <w:b w:val="0"/>
          <w:bCs w:val="0"/>
          <w:color w:val="auto"/>
          <w:sz w:val="24"/>
        </w:rPr>
        <w:t xml:space="preserve">提交的项目终期成果经验收小组通过后，修改完善形成最终成果，经采购人审议结题，完成验收。 </w:t>
      </w:r>
    </w:p>
    <w:p w14:paraId="7F58C3E2">
      <w:pPr>
        <w:adjustRightInd w:val="0"/>
        <w:snapToGrid w:val="0"/>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3.付款方式：</w:t>
      </w:r>
    </w:p>
    <w:p w14:paraId="49EECCFC">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第1期为</w:t>
      </w:r>
      <w:r>
        <w:rPr>
          <w:rFonts w:hint="eastAsia" w:ascii="宋体" w:hAnsi="宋体" w:cs="宋体"/>
          <w:color w:val="auto"/>
          <w:sz w:val="24"/>
          <w:highlight w:val="none"/>
          <w:lang w:eastAsia="zh-CN"/>
        </w:rPr>
        <w:t>（</w:t>
      </w:r>
      <w:r>
        <w:rPr>
          <w:rFonts w:hint="eastAsia" w:ascii="宋体" w:hAnsi="宋体" w:cs="宋体"/>
          <w:color w:val="auto"/>
          <w:sz w:val="24"/>
          <w:highlight w:val="none"/>
        </w:rPr>
        <w:t>预付款</w:t>
      </w:r>
      <w:r>
        <w:rPr>
          <w:rFonts w:hint="eastAsia" w:ascii="宋体" w:hAnsi="宋体" w:cs="宋体"/>
          <w:color w:val="auto"/>
          <w:sz w:val="24"/>
          <w:highlight w:val="none"/>
          <w:lang w:eastAsia="zh-CN"/>
        </w:rPr>
        <w:t>）</w:t>
      </w:r>
      <w:r>
        <w:rPr>
          <w:rFonts w:hint="eastAsia" w:ascii="宋体" w:hAnsi="宋体" w:cs="宋体"/>
          <w:color w:val="auto"/>
          <w:sz w:val="24"/>
          <w:highlight w:val="none"/>
        </w:rPr>
        <w:t>：支付比例</w:t>
      </w:r>
      <w:r>
        <w:rPr>
          <w:rFonts w:hint="eastAsia" w:ascii="宋体" w:hAnsi="宋体" w:cs="宋体"/>
          <w:color w:val="auto"/>
          <w:sz w:val="24"/>
          <w:highlight w:val="none"/>
          <w:lang w:val="en-US" w:eastAsia="zh-CN"/>
        </w:rPr>
        <w:t>40</w:t>
      </w:r>
      <w:r>
        <w:rPr>
          <w:rFonts w:hint="eastAsia" w:ascii="宋体" w:hAnsi="宋体" w:cs="宋体"/>
          <w:color w:val="auto"/>
          <w:sz w:val="24"/>
          <w:highlight w:val="none"/>
        </w:rPr>
        <w:t>%，签订合同后，采购人在收到</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提供的发票后10个工作日内向</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支付合同总价的40%。</w:t>
      </w:r>
    </w:p>
    <w:p w14:paraId="0C3A904F">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第2期为</w:t>
      </w:r>
      <w:r>
        <w:rPr>
          <w:rFonts w:hint="eastAsia" w:ascii="宋体" w:hAnsi="宋体" w:cs="宋体"/>
          <w:color w:val="auto"/>
          <w:sz w:val="24"/>
          <w:highlight w:val="none"/>
          <w:lang w:eastAsia="zh-CN"/>
        </w:rPr>
        <w:t>（</w:t>
      </w:r>
      <w:r>
        <w:rPr>
          <w:rFonts w:hint="eastAsia" w:ascii="宋体" w:hAnsi="宋体" w:cs="宋体"/>
          <w:color w:val="auto"/>
          <w:sz w:val="24"/>
          <w:highlight w:val="none"/>
        </w:rPr>
        <w:t>进度款</w:t>
      </w:r>
      <w:r>
        <w:rPr>
          <w:rFonts w:hint="eastAsia" w:ascii="宋体" w:hAnsi="宋体" w:cs="宋体"/>
          <w:color w:val="auto"/>
          <w:sz w:val="24"/>
          <w:highlight w:val="none"/>
          <w:lang w:eastAsia="zh-CN"/>
        </w:rPr>
        <w:t>）</w:t>
      </w:r>
      <w:r>
        <w:rPr>
          <w:rFonts w:hint="eastAsia" w:ascii="宋体" w:hAnsi="宋体" w:cs="宋体"/>
          <w:color w:val="auto"/>
          <w:sz w:val="24"/>
          <w:highlight w:val="none"/>
        </w:rPr>
        <w:t>：支付比例40%，</w:t>
      </w:r>
      <w:r>
        <w:rPr>
          <w:rFonts w:hint="eastAsia" w:ascii="宋体" w:hAnsi="宋体" w:cs="宋体"/>
          <w:color w:val="auto"/>
          <w:sz w:val="24"/>
          <w:highlight w:val="none"/>
          <w:lang w:val="en-US" w:eastAsia="zh-CN"/>
        </w:rPr>
        <w:t>提交</w:t>
      </w:r>
      <w:r>
        <w:rPr>
          <w:rFonts w:hint="eastAsia" w:ascii="宋体" w:hAnsi="宋体" w:cs="宋体"/>
          <w:color w:val="auto"/>
          <w:sz w:val="24"/>
          <w:highlight w:val="none"/>
        </w:rPr>
        <w:t>整体研究成果</w:t>
      </w:r>
      <w:r>
        <w:rPr>
          <w:rFonts w:hint="eastAsia" w:ascii="宋体" w:hAnsi="宋体" w:eastAsia="宋体" w:cs="宋体"/>
          <w:kern w:val="2"/>
          <w:sz w:val="24"/>
          <w:szCs w:val="24"/>
          <w:highlight w:val="none"/>
          <w:lang w:val="en-US" w:eastAsia="zh-CN" w:bidi="ar"/>
        </w:rPr>
        <w:t>（书稿送审稿）</w:t>
      </w:r>
      <w:r>
        <w:rPr>
          <w:rFonts w:hint="eastAsia" w:ascii="宋体" w:hAnsi="宋体" w:cs="宋体"/>
          <w:color w:val="auto"/>
          <w:sz w:val="24"/>
          <w:highlight w:val="none"/>
        </w:rPr>
        <w:t>，采购人在收到</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提交的项目成果初稿及发票后10个工作日内办理支付手续，向</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支付合同总价的40%。</w:t>
      </w:r>
    </w:p>
    <w:p w14:paraId="68D48F92">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第3期为</w:t>
      </w:r>
      <w:r>
        <w:rPr>
          <w:rFonts w:hint="eastAsia" w:ascii="宋体" w:hAnsi="宋体" w:cs="宋体"/>
          <w:color w:val="auto"/>
          <w:sz w:val="24"/>
          <w:highlight w:val="none"/>
          <w:lang w:eastAsia="zh-CN"/>
        </w:rPr>
        <w:t>（</w:t>
      </w:r>
      <w:r>
        <w:rPr>
          <w:rFonts w:hint="eastAsia" w:ascii="宋体" w:hAnsi="宋体" w:cs="宋体"/>
          <w:color w:val="auto"/>
          <w:sz w:val="24"/>
          <w:highlight w:val="none"/>
        </w:rPr>
        <w:t>尾款</w:t>
      </w:r>
      <w:r>
        <w:rPr>
          <w:rFonts w:hint="eastAsia" w:ascii="宋体" w:hAnsi="宋体" w:cs="宋体"/>
          <w:color w:val="auto"/>
          <w:sz w:val="24"/>
          <w:highlight w:val="none"/>
          <w:lang w:eastAsia="zh-CN"/>
        </w:rPr>
        <w:t>）</w:t>
      </w:r>
      <w:r>
        <w:rPr>
          <w:rFonts w:hint="eastAsia" w:ascii="宋体" w:hAnsi="宋体" w:cs="宋体"/>
          <w:color w:val="auto"/>
          <w:sz w:val="24"/>
          <w:highlight w:val="none"/>
        </w:rPr>
        <w:t>：支付比例</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%，项目终期成果验收完成后，采购人在收到</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提供的发票后10个工作日内办理支付手续，向</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支付合同总价的20%。</w:t>
      </w:r>
      <w:r>
        <w:rPr>
          <w:rFonts w:ascii="宋体" w:hAnsi="宋体" w:cs="宋体"/>
          <w:color w:val="auto"/>
          <w:sz w:val="24"/>
          <w:highlight w:val="none"/>
        </w:rPr>
        <w:t xml:space="preserve"> </w:t>
      </w:r>
    </w:p>
    <w:p w14:paraId="76645DDE">
      <w:pPr>
        <w:adjustRightInd w:val="0"/>
        <w:snapToGrid w:val="0"/>
        <w:spacing w:line="360" w:lineRule="auto"/>
        <w:ind w:firstLine="480" w:firstLineChars="200"/>
        <w:rPr>
          <w:rFonts w:hint="eastAsia" w:ascii="宋体" w:hAnsi="宋体" w:cs="宋体"/>
          <w:color w:val="auto"/>
          <w:sz w:val="24"/>
        </w:rPr>
      </w:pPr>
      <w:r>
        <w:rPr>
          <w:rFonts w:ascii="宋体" w:hAnsi="宋体" w:cs="宋体"/>
          <w:color w:val="auto"/>
          <w:sz w:val="24"/>
        </w:rPr>
        <w:t>特别说明：</w:t>
      </w:r>
      <w:r>
        <w:rPr>
          <w:rFonts w:hint="eastAsia" w:ascii="宋体" w:hAnsi="宋体" w:cs="宋体"/>
          <w:color w:val="auto"/>
          <w:sz w:val="24"/>
        </w:rPr>
        <w:t xml:space="preserve"> 注：1</w:t>
      </w:r>
      <w:r>
        <w:rPr>
          <w:rFonts w:hint="eastAsia" w:ascii="宋体" w:hAnsi="宋体" w:cs="宋体"/>
          <w:color w:val="auto"/>
          <w:sz w:val="24"/>
          <w:lang w:val="en-US" w:eastAsia="zh-CN"/>
        </w:rPr>
        <w:t>.</w:t>
      </w:r>
      <w:r>
        <w:rPr>
          <w:rFonts w:hint="eastAsia" w:ascii="宋体" w:hAnsi="宋体" w:cs="宋体"/>
          <w:color w:val="auto"/>
          <w:sz w:val="24"/>
        </w:rPr>
        <w:t>每笔款项支付时，</w:t>
      </w:r>
      <w:r>
        <w:rPr>
          <w:rFonts w:hint="eastAsia" w:ascii="宋体" w:hAnsi="宋体" w:cs="宋体"/>
          <w:color w:val="auto"/>
          <w:sz w:val="24"/>
          <w:lang w:eastAsia="zh-CN"/>
        </w:rPr>
        <w:t>成交人</w:t>
      </w:r>
      <w:r>
        <w:rPr>
          <w:rFonts w:hint="eastAsia" w:ascii="宋体" w:hAnsi="宋体" w:cs="宋体"/>
          <w:color w:val="auto"/>
          <w:sz w:val="24"/>
        </w:rPr>
        <w:t>向采购人提供相应金额的正式发票。2</w:t>
      </w:r>
      <w:r>
        <w:rPr>
          <w:rFonts w:hint="eastAsia" w:ascii="宋体" w:hAnsi="宋体" w:cs="宋体"/>
          <w:color w:val="auto"/>
          <w:sz w:val="24"/>
          <w:lang w:val="en-US" w:eastAsia="zh-CN"/>
        </w:rPr>
        <w:t>.</w:t>
      </w:r>
      <w:r>
        <w:rPr>
          <w:rFonts w:hint="eastAsia" w:ascii="宋体" w:hAnsi="宋体" w:cs="宋体"/>
          <w:color w:val="auto"/>
          <w:sz w:val="24"/>
        </w:rPr>
        <w:t>付款方式：银行转账支付。3</w:t>
      </w:r>
      <w:r>
        <w:rPr>
          <w:rFonts w:hint="eastAsia" w:ascii="宋体" w:hAnsi="宋体" w:cs="宋体"/>
          <w:color w:val="auto"/>
          <w:sz w:val="24"/>
          <w:lang w:val="en-US" w:eastAsia="zh-CN"/>
        </w:rPr>
        <w:t>.</w:t>
      </w:r>
      <w:r>
        <w:rPr>
          <w:rFonts w:hint="eastAsia" w:ascii="宋体" w:hAnsi="宋体" w:cs="宋体"/>
          <w:color w:val="auto"/>
          <w:sz w:val="24"/>
        </w:rPr>
        <w:t>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14:paraId="1A79BDFA">
      <w:pPr>
        <w:adjustRightInd w:val="0"/>
        <w:snapToGrid w:val="0"/>
        <w:spacing w:line="360" w:lineRule="auto"/>
        <w:rPr>
          <w:rFonts w:hint="eastAsia" w:ascii="宋体" w:hAnsi="宋体" w:cs="宋体"/>
          <w:color w:val="auto"/>
          <w:sz w:val="24"/>
        </w:rPr>
        <w:sectPr>
          <w:pgSz w:w="11906" w:h="16838"/>
          <w:pgMar w:top="1440" w:right="1286" w:bottom="1440" w:left="1440" w:header="851" w:footer="992" w:gutter="0"/>
          <w:cols w:space="720" w:num="1"/>
          <w:docGrid w:type="lines" w:linePitch="312" w:charSpace="0"/>
        </w:sectPr>
      </w:pPr>
    </w:p>
    <w:p w14:paraId="1A79BDFB">
      <w:pPr>
        <w:spacing w:before="156" w:beforeLines="50" w:after="156" w:afterLines="50" w:line="360" w:lineRule="auto"/>
        <w:jc w:val="center"/>
        <w:outlineLvl w:val="0"/>
        <w:rPr>
          <w:rFonts w:hint="eastAsia" w:ascii="宋体" w:hAnsi="宋体"/>
          <w:b/>
          <w:bCs/>
          <w:color w:val="auto"/>
          <w:sz w:val="28"/>
          <w:szCs w:val="28"/>
        </w:rPr>
      </w:pPr>
      <w:r>
        <w:rPr>
          <w:rFonts w:hint="eastAsia" w:ascii="宋体" w:hAnsi="宋体"/>
          <w:b/>
          <w:bCs/>
          <w:color w:val="auto"/>
          <w:sz w:val="28"/>
          <w:szCs w:val="28"/>
        </w:rPr>
        <w:t>第五章 合同格式条款</w:t>
      </w:r>
      <w:bookmarkEnd w:id="164"/>
    </w:p>
    <w:p w14:paraId="1A79BDFC">
      <w:pPr>
        <w:spacing w:line="360" w:lineRule="auto"/>
        <w:rPr>
          <w:rFonts w:hint="eastAsia" w:ascii="宋体" w:hAnsi="宋体" w:cs="宋体"/>
          <w:b/>
          <w:color w:val="auto"/>
          <w:sz w:val="24"/>
          <w:highlight w:val="yellow"/>
        </w:rPr>
      </w:pPr>
      <w:r>
        <w:rPr>
          <w:rFonts w:hint="eastAsia" w:ascii="宋体" w:hAnsi="宋体" w:cs="宋体"/>
          <w:b/>
          <w:color w:val="auto"/>
          <w:sz w:val="24"/>
          <w:highlight w:val="yellow"/>
        </w:rPr>
        <w:t>注：本合同仅为合同的参考文本，合同签订双方可根据项目的具体要求进行修订。</w:t>
      </w:r>
    </w:p>
    <w:p w14:paraId="1A79BDFD">
      <w:pPr>
        <w:autoSpaceDE w:val="0"/>
        <w:autoSpaceDN w:val="0"/>
        <w:adjustRightInd w:val="0"/>
        <w:spacing w:line="360" w:lineRule="auto"/>
        <w:jc w:val="left"/>
        <w:rPr>
          <w:rFonts w:hint="eastAsia" w:ascii="宋体" w:hAnsi="宋体"/>
          <w:b/>
          <w:color w:val="auto"/>
          <w:kern w:val="0"/>
          <w:sz w:val="24"/>
          <w:szCs w:val="21"/>
        </w:rPr>
      </w:pPr>
      <w:r>
        <w:rPr>
          <w:rFonts w:hint="eastAsia" w:ascii="宋体" w:hAnsi="宋体"/>
          <w:b/>
          <w:color w:val="auto"/>
          <w:kern w:val="0"/>
          <w:sz w:val="24"/>
          <w:szCs w:val="21"/>
        </w:rPr>
        <w:t>甲    方</w:t>
      </w:r>
      <w:r>
        <w:rPr>
          <w:rFonts w:hint="eastAsia" w:ascii="宋体" w:hAnsi="宋体" w:cs="宋体"/>
          <w:color w:val="auto"/>
          <w:kern w:val="0"/>
          <w:sz w:val="24"/>
          <w:szCs w:val="21"/>
        </w:rPr>
        <w:t>（采购人）</w:t>
      </w:r>
      <w:r>
        <w:rPr>
          <w:rFonts w:hint="eastAsia" w:ascii="宋体" w:hAnsi="宋体"/>
          <w:b/>
          <w:color w:val="auto"/>
          <w:kern w:val="0"/>
          <w:sz w:val="24"/>
          <w:szCs w:val="21"/>
        </w:rPr>
        <w:t>：</w:t>
      </w:r>
    </w:p>
    <w:p w14:paraId="1A79BDFE">
      <w:pPr>
        <w:autoSpaceDE w:val="0"/>
        <w:autoSpaceDN w:val="0"/>
        <w:adjustRightInd w:val="0"/>
        <w:spacing w:line="360" w:lineRule="auto"/>
        <w:jc w:val="left"/>
        <w:rPr>
          <w:rFonts w:hint="eastAsia" w:ascii="宋体" w:hAnsi="宋体"/>
          <w:color w:val="auto"/>
          <w:kern w:val="0"/>
          <w:sz w:val="24"/>
          <w:szCs w:val="21"/>
        </w:rPr>
      </w:pPr>
      <w:r>
        <w:rPr>
          <w:rFonts w:hint="eastAsia" w:ascii="宋体" w:hAnsi="宋体"/>
          <w:color w:val="auto"/>
          <w:kern w:val="0"/>
          <w:sz w:val="24"/>
          <w:szCs w:val="21"/>
        </w:rPr>
        <w:t>电    话：           　   传  真：           住  所：</w:t>
      </w:r>
    </w:p>
    <w:p w14:paraId="1A79BDFF">
      <w:pPr>
        <w:autoSpaceDE w:val="0"/>
        <w:autoSpaceDN w:val="0"/>
        <w:adjustRightInd w:val="0"/>
        <w:spacing w:line="360" w:lineRule="auto"/>
        <w:jc w:val="left"/>
        <w:rPr>
          <w:rFonts w:hint="eastAsia" w:ascii="宋体" w:hAnsi="宋体"/>
          <w:b/>
          <w:color w:val="auto"/>
          <w:kern w:val="0"/>
          <w:sz w:val="24"/>
          <w:szCs w:val="21"/>
        </w:rPr>
      </w:pPr>
    </w:p>
    <w:p w14:paraId="1A79BE00">
      <w:pPr>
        <w:autoSpaceDE w:val="0"/>
        <w:autoSpaceDN w:val="0"/>
        <w:adjustRightInd w:val="0"/>
        <w:spacing w:line="360" w:lineRule="auto"/>
        <w:jc w:val="left"/>
        <w:rPr>
          <w:rFonts w:hint="eastAsia" w:ascii="宋体" w:hAnsi="宋体"/>
          <w:color w:val="auto"/>
          <w:kern w:val="0"/>
          <w:sz w:val="24"/>
          <w:szCs w:val="21"/>
        </w:rPr>
      </w:pPr>
      <w:r>
        <w:rPr>
          <w:rFonts w:hint="eastAsia" w:ascii="宋体" w:hAnsi="宋体"/>
          <w:b/>
          <w:color w:val="auto"/>
          <w:kern w:val="0"/>
          <w:sz w:val="24"/>
          <w:szCs w:val="21"/>
        </w:rPr>
        <w:t>乙    方</w:t>
      </w:r>
      <w:r>
        <w:rPr>
          <w:rFonts w:hint="eastAsia" w:ascii="宋体" w:hAnsi="宋体" w:cs="宋体"/>
          <w:color w:val="auto"/>
          <w:kern w:val="0"/>
          <w:sz w:val="24"/>
          <w:szCs w:val="21"/>
        </w:rPr>
        <w:t>（成交供应商）</w:t>
      </w:r>
      <w:r>
        <w:rPr>
          <w:rFonts w:hint="eastAsia" w:ascii="宋体" w:hAnsi="宋体"/>
          <w:b/>
          <w:color w:val="auto"/>
          <w:kern w:val="0"/>
          <w:sz w:val="24"/>
          <w:szCs w:val="21"/>
        </w:rPr>
        <w:t>：</w:t>
      </w:r>
      <w:r>
        <w:rPr>
          <w:rFonts w:hint="eastAsia" w:ascii="宋体" w:hAnsi="宋体"/>
          <w:b/>
          <w:color w:val="auto"/>
          <w:kern w:val="0"/>
          <w:sz w:val="24"/>
          <w:szCs w:val="21"/>
        </w:rPr>
        <w:br w:type="textWrapping"/>
      </w:r>
      <w:r>
        <w:rPr>
          <w:rFonts w:hint="eastAsia" w:ascii="宋体" w:hAnsi="宋体"/>
          <w:color w:val="auto"/>
          <w:kern w:val="0"/>
          <w:sz w:val="24"/>
          <w:szCs w:val="21"/>
        </w:rPr>
        <w:t xml:space="preserve">电    话：                传  真：           住  所：   </w:t>
      </w:r>
    </w:p>
    <w:p w14:paraId="1A79BE01">
      <w:pPr>
        <w:autoSpaceDE w:val="0"/>
        <w:autoSpaceDN w:val="0"/>
        <w:adjustRightInd w:val="0"/>
        <w:spacing w:line="360" w:lineRule="auto"/>
        <w:jc w:val="left"/>
        <w:rPr>
          <w:rFonts w:hint="eastAsia" w:ascii="宋体" w:hAnsi="宋体"/>
          <w:color w:val="auto"/>
          <w:kern w:val="0"/>
          <w:sz w:val="24"/>
          <w:szCs w:val="21"/>
        </w:rPr>
      </w:pPr>
      <w:r>
        <w:rPr>
          <w:rFonts w:hint="eastAsia" w:ascii="宋体" w:hAnsi="宋体"/>
          <w:color w:val="auto"/>
          <w:kern w:val="0"/>
          <w:sz w:val="24"/>
          <w:szCs w:val="21"/>
        </w:rPr>
        <w:t xml:space="preserve">项目名称：                                   </w:t>
      </w:r>
      <w:r>
        <w:rPr>
          <w:rFonts w:hint="eastAsia" w:ascii="宋体" w:hAnsi="宋体" w:cs="宋体"/>
          <w:color w:val="auto"/>
          <w:kern w:val="0"/>
          <w:sz w:val="24"/>
          <w:szCs w:val="21"/>
        </w:rPr>
        <w:t>项目</w:t>
      </w:r>
      <w:r>
        <w:rPr>
          <w:rFonts w:hint="eastAsia" w:ascii="宋体" w:hAnsi="宋体"/>
          <w:color w:val="auto"/>
          <w:kern w:val="0"/>
          <w:sz w:val="24"/>
          <w:szCs w:val="21"/>
        </w:rPr>
        <w:t xml:space="preserve">编号：  </w:t>
      </w:r>
    </w:p>
    <w:p w14:paraId="1A79BE02">
      <w:pPr>
        <w:autoSpaceDE w:val="0"/>
        <w:autoSpaceDN w:val="0"/>
        <w:adjustRightInd w:val="0"/>
        <w:spacing w:line="360" w:lineRule="auto"/>
        <w:ind w:firstLine="480" w:firstLineChars="200"/>
        <w:jc w:val="left"/>
        <w:rPr>
          <w:rFonts w:hint="eastAsia" w:ascii="宋体" w:hAnsi="宋体"/>
          <w:color w:val="auto"/>
          <w:kern w:val="0"/>
          <w:sz w:val="24"/>
          <w:szCs w:val="21"/>
        </w:rPr>
      </w:pPr>
      <w:r>
        <w:rPr>
          <w:rFonts w:hint="eastAsia" w:ascii="宋体" w:hAnsi="宋体" w:cs="宋体"/>
          <w:color w:val="auto"/>
          <w:kern w:val="0"/>
          <w:sz w:val="24"/>
          <w:szCs w:val="21"/>
        </w:rPr>
        <w:t>根据</w:t>
      </w:r>
      <w:r>
        <w:rPr>
          <w:rFonts w:hint="eastAsia" w:ascii="宋体" w:hAnsi="宋体" w:cs="宋体"/>
          <w:color w:val="auto"/>
          <w:kern w:val="0"/>
          <w:sz w:val="24"/>
          <w:szCs w:val="21"/>
          <w:u w:val="single"/>
        </w:rPr>
        <w:t xml:space="preserve">  </w:t>
      </w:r>
      <w:r>
        <w:rPr>
          <w:rFonts w:hint="eastAsia" w:ascii="宋体" w:hAnsi="宋体" w:cs="宋体"/>
          <w:color w:val="auto"/>
          <w:kern w:val="0"/>
          <w:sz w:val="24"/>
          <w:szCs w:val="21"/>
          <w:u w:val="single"/>
          <w:lang w:eastAsia="zh-CN"/>
        </w:rPr>
        <w:t>《英德红茶品牌文化研究》课题项目</w:t>
      </w:r>
      <w:r>
        <w:rPr>
          <w:rFonts w:hint="eastAsia" w:ascii="宋体" w:hAnsi="宋体" w:cs="宋体"/>
          <w:color w:val="auto"/>
          <w:kern w:val="0"/>
          <w:sz w:val="24"/>
          <w:szCs w:val="21"/>
          <w:u w:val="single"/>
        </w:rPr>
        <w:t xml:space="preserve">  </w:t>
      </w:r>
      <w:r>
        <w:rPr>
          <w:rFonts w:hint="eastAsia" w:ascii="宋体" w:hAnsi="宋体" w:cs="宋体"/>
          <w:color w:val="auto"/>
          <w:kern w:val="0"/>
          <w:sz w:val="24"/>
          <w:szCs w:val="21"/>
        </w:rPr>
        <w:t>（项目编号：</w:t>
      </w:r>
      <w:r>
        <w:rPr>
          <w:rFonts w:hint="eastAsia" w:ascii="宋体" w:hAnsi="宋体"/>
          <w:color w:val="auto"/>
          <w:kern w:val="0"/>
          <w:sz w:val="24"/>
          <w:szCs w:val="21"/>
          <w:lang w:eastAsia="zh-CN"/>
        </w:rPr>
        <w:t>QYHH2026-106</w:t>
      </w:r>
      <w:r>
        <w:rPr>
          <w:rFonts w:hint="eastAsia" w:ascii="宋体" w:hAnsi="宋体" w:cs="宋体"/>
          <w:color w:val="auto"/>
          <w:kern w:val="0"/>
          <w:sz w:val="24"/>
          <w:szCs w:val="21"/>
        </w:rPr>
        <w:t>）</w:t>
      </w:r>
      <w:r>
        <w:rPr>
          <w:rFonts w:hint="eastAsia" w:ascii="宋体" w:hAnsi="宋体"/>
          <w:color w:val="auto"/>
          <w:kern w:val="0"/>
          <w:sz w:val="24"/>
          <w:szCs w:val="21"/>
        </w:rPr>
        <w:t>的采购结果，按照《中华人民共和国政府采购法》</w:t>
      </w:r>
      <w:r>
        <w:rPr>
          <w:rFonts w:hint="eastAsia" w:ascii="宋体" w:hAnsi="宋体" w:cs="宋体"/>
          <w:color w:val="auto"/>
          <w:kern w:val="0"/>
          <w:sz w:val="24"/>
          <w:szCs w:val="21"/>
        </w:rPr>
        <w:t>及其实施条例</w:t>
      </w:r>
      <w:r>
        <w:rPr>
          <w:rFonts w:hint="eastAsia" w:ascii="宋体" w:hAnsi="宋体"/>
          <w:color w:val="auto"/>
          <w:kern w:val="0"/>
          <w:sz w:val="24"/>
          <w:szCs w:val="21"/>
        </w:rPr>
        <w:t>、《中华人民共和国民法典》的规定，</w:t>
      </w:r>
      <w:r>
        <w:rPr>
          <w:rFonts w:hint="eastAsia" w:ascii="宋体" w:hAnsi="宋体"/>
          <w:color w:val="auto"/>
          <w:kern w:val="28"/>
          <w:sz w:val="24"/>
          <w:szCs w:val="21"/>
        </w:rPr>
        <w:t>经双方协商，</w:t>
      </w:r>
      <w:r>
        <w:rPr>
          <w:rFonts w:hint="eastAsia" w:ascii="宋体" w:hAnsi="宋体"/>
          <w:color w:val="auto"/>
          <w:kern w:val="0"/>
          <w:sz w:val="24"/>
          <w:szCs w:val="21"/>
        </w:rPr>
        <w:t>本着平等互利和诚实信用的原则，</w:t>
      </w:r>
      <w:r>
        <w:rPr>
          <w:rFonts w:hint="eastAsia" w:ascii="宋体" w:hAnsi="宋体"/>
          <w:color w:val="auto"/>
          <w:kern w:val="28"/>
          <w:sz w:val="24"/>
          <w:szCs w:val="21"/>
        </w:rPr>
        <w:t>一致同意签订本合同如下</w:t>
      </w:r>
      <w:r>
        <w:rPr>
          <w:rFonts w:hint="eastAsia" w:ascii="宋体" w:hAnsi="宋体"/>
          <w:color w:val="auto"/>
          <w:kern w:val="0"/>
          <w:sz w:val="24"/>
          <w:szCs w:val="21"/>
        </w:rPr>
        <w:t>：</w:t>
      </w:r>
    </w:p>
    <w:p w14:paraId="1A79BE03">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采购内容、数量</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4893"/>
        <w:gridCol w:w="3057"/>
      </w:tblGrid>
      <w:tr w14:paraId="1A79B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A79BE04">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b/>
                <w:color w:val="auto"/>
                <w:kern w:val="0"/>
                <w:sz w:val="24"/>
              </w:rPr>
            </w:pPr>
            <w:r>
              <w:rPr>
                <w:rFonts w:hint="eastAsia" w:ascii="宋体" w:hAnsi="宋体"/>
                <w:b/>
                <w:color w:val="auto"/>
                <w:kern w:val="0"/>
                <w:sz w:val="24"/>
              </w:rPr>
              <w:t>序号</w:t>
            </w:r>
          </w:p>
        </w:tc>
        <w:tc>
          <w:tcPr>
            <w:tcW w:w="5022" w:type="dxa"/>
          </w:tcPr>
          <w:p w14:paraId="1A79BE05">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b/>
                <w:color w:val="auto"/>
                <w:kern w:val="0"/>
                <w:sz w:val="24"/>
              </w:rPr>
            </w:pPr>
            <w:r>
              <w:rPr>
                <w:rFonts w:hint="eastAsia" w:ascii="宋体" w:hAnsi="宋体"/>
                <w:b/>
                <w:color w:val="auto"/>
                <w:kern w:val="0"/>
                <w:sz w:val="24"/>
              </w:rPr>
              <w:t>采购内容</w:t>
            </w:r>
          </w:p>
        </w:tc>
        <w:tc>
          <w:tcPr>
            <w:tcW w:w="3132" w:type="dxa"/>
          </w:tcPr>
          <w:p w14:paraId="1A79BE06">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b/>
                <w:color w:val="auto"/>
                <w:kern w:val="0"/>
                <w:sz w:val="24"/>
              </w:rPr>
            </w:pPr>
            <w:r>
              <w:rPr>
                <w:rFonts w:hint="eastAsia" w:ascii="宋体" w:hAnsi="宋体"/>
                <w:b/>
                <w:color w:val="auto"/>
                <w:kern w:val="0"/>
                <w:sz w:val="24"/>
              </w:rPr>
              <w:t>数量</w:t>
            </w:r>
          </w:p>
        </w:tc>
      </w:tr>
      <w:tr w14:paraId="1A79B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A79BE08">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color w:val="auto"/>
                <w:kern w:val="0"/>
                <w:sz w:val="24"/>
              </w:rPr>
            </w:pPr>
            <w:r>
              <w:rPr>
                <w:rFonts w:hint="eastAsia" w:ascii="宋体" w:hAnsi="宋体"/>
                <w:color w:val="auto"/>
                <w:kern w:val="0"/>
                <w:sz w:val="24"/>
              </w:rPr>
              <w:t>1</w:t>
            </w:r>
          </w:p>
        </w:tc>
        <w:tc>
          <w:tcPr>
            <w:tcW w:w="5022" w:type="dxa"/>
          </w:tcPr>
          <w:p w14:paraId="1A79BE09">
            <w:pPr>
              <w:keepNext w:val="0"/>
              <w:keepLines w:val="0"/>
              <w:suppressLineNumbers w:val="0"/>
              <w:tabs>
                <w:tab w:val="left" w:pos="426"/>
              </w:tabs>
              <w:autoSpaceDE w:val="0"/>
              <w:autoSpaceDN w:val="0"/>
              <w:adjustRightInd w:val="0"/>
              <w:spacing w:before="0" w:beforeAutospacing="0" w:after="0" w:afterAutospacing="0" w:line="360" w:lineRule="auto"/>
              <w:ind w:left="0" w:right="0" w:firstLine="480" w:firstLineChars="200"/>
              <w:jc w:val="left"/>
              <w:outlineLvl w:val="2"/>
              <w:rPr>
                <w:rFonts w:hint="eastAsia" w:ascii="宋体" w:hAnsi="宋体"/>
                <w:bCs/>
                <w:color w:val="auto"/>
                <w:sz w:val="24"/>
              </w:rPr>
            </w:pPr>
          </w:p>
        </w:tc>
        <w:tc>
          <w:tcPr>
            <w:tcW w:w="3132" w:type="dxa"/>
          </w:tcPr>
          <w:p w14:paraId="1A79BE0A">
            <w:pPr>
              <w:keepNext w:val="0"/>
              <w:keepLines w:val="0"/>
              <w:suppressLineNumbers w:val="0"/>
              <w:tabs>
                <w:tab w:val="left" w:pos="426"/>
              </w:tabs>
              <w:autoSpaceDE w:val="0"/>
              <w:autoSpaceDN w:val="0"/>
              <w:adjustRightInd w:val="0"/>
              <w:spacing w:before="0" w:beforeAutospacing="0" w:after="0" w:afterAutospacing="0" w:line="360" w:lineRule="auto"/>
              <w:ind w:left="0" w:right="0" w:firstLine="480" w:firstLineChars="200"/>
              <w:jc w:val="left"/>
              <w:outlineLvl w:val="2"/>
              <w:rPr>
                <w:rFonts w:hint="eastAsia" w:ascii="宋体" w:hAnsi="宋体"/>
                <w:bCs/>
                <w:color w:val="auto"/>
                <w:sz w:val="24"/>
              </w:rPr>
            </w:pPr>
          </w:p>
        </w:tc>
      </w:tr>
      <w:tr w14:paraId="1A79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1A79BE0C">
            <w:pPr>
              <w:keepNext w:val="0"/>
              <w:keepLines w:val="0"/>
              <w:suppressLineNumbers w:val="0"/>
              <w:autoSpaceDE w:val="0"/>
              <w:autoSpaceDN w:val="0"/>
              <w:adjustRightInd w:val="0"/>
              <w:spacing w:before="0" w:beforeAutospacing="0" w:after="0" w:afterAutospacing="0"/>
              <w:ind w:left="0" w:right="0"/>
              <w:jc w:val="center"/>
              <w:rPr>
                <w:rFonts w:hint="eastAsia" w:ascii="宋体" w:hAnsi="宋体"/>
                <w:color w:val="auto"/>
                <w:kern w:val="0"/>
                <w:sz w:val="24"/>
              </w:rPr>
            </w:pPr>
            <w:r>
              <w:rPr>
                <w:rFonts w:hint="eastAsia" w:ascii="宋体" w:hAnsi="宋体"/>
                <w:color w:val="auto"/>
                <w:kern w:val="0"/>
                <w:sz w:val="24"/>
              </w:rPr>
              <w:t>2</w:t>
            </w:r>
          </w:p>
        </w:tc>
        <w:tc>
          <w:tcPr>
            <w:tcW w:w="5022" w:type="dxa"/>
          </w:tcPr>
          <w:p w14:paraId="1A79BE0D">
            <w:pPr>
              <w:keepNext w:val="0"/>
              <w:keepLines w:val="0"/>
              <w:widowControl/>
              <w:suppressLineNumbers w:val="0"/>
              <w:spacing w:before="0" w:beforeAutospacing="0" w:after="0" w:afterAutospacing="0" w:line="360" w:lineRule="auto"/>
              <w:ind w:left="425" w:right="0"/>
              <w:jc w:val="left"/>
              <w:rPr>
                <w:rFonts w:hint="eastAsia" w:ascii="宋体" w:hAnsi="宋体"/>
                <w:color w:val="auto"/>
                <w:sz w:val="24"/>
              </w:rPr>
            </w:pPr>
          </w:p>
        </w:tc>
        <w:tc>
          <w:tcPr>
            <w:tcW w:w="3132" w:type="dxa"/>
          </w:tcPr>
          <w:p w14:paraId="1A79BE0E">
            <w:pPr>
              <w:keepNext w:val="0"/>
              <w:keepLines w:val="0"/>
              <w:suppressLineNumbers w:val="0"/>
              <w:tabs>
                <w:tab w:val="left" w:pos="426"/>
              </w:tabs>
              <w:autoSpaceDE w:val="0"/>
              <w:autoSpaceDN w:val="0"/>
              <w:adjustRightInd w:val="0"/>
              <w:spacing w:before="0" w:beforeAutospacing="0" w:after="0" w:afterAutospacing="0" w:line="360" w:lineRule="auto"/>
              <w:ind w:left="0" w:right="0" w:firstLine="480" w:firstLineChars="200"/>
              <w:jc w:val="left"/>
              <w:outlineLvl w:val="2"/>
              <w:rPr>
                <w:rFonts w:hint="eastAsia" w:ascii="宋体" w:hAnsi="宋体"/>
                <w:bCs/>
                <w:color w:val="auto"/>
                <w:sz w:val="24"/>
              </w:rPr>
            </w:pPr>
          </w:p>
        </w:tc>
      </w:tr>
    </w:tbl>
    <w:p w14:paraId="1A79BE10">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65" w:name="_Toc435540759"/>
      <w:r>
        <w:rPr>
          <w:rFonts w:hint="eastAsia" w:ascii="宋体" w:hAnsi="宋体"/>
          <w:b/>
          <w:color w:val="auto"/>
          <w:kern w:val="0"/>
          <w:sz w:val="24"/>
          <w:szCs w:val="21"/>
        </w:rPr>
        <w:t>合同金额</w:t>
      </w:r>
      <w:bookmarkEnd w:id="165"/>
    </w:p>
    <w:p w14:paraId="1A79BE11">
      <w:pPr>
        <w:spacing w:line="360" w:lineRule="auto"/>
        <w:ind w:firstLine="480" w:firstLineChars="200"/>
        <w:rPr>
          <w:rFonts w:hint="eastAsia" w:ascii="宋体" w:hAnsi="宋体" w:cs="Courier New"/>
          <w:color w:val="auto"/>
          <w:sz w:val="24"/>
          <w:szCs w:val="21"/>
        </w:rPr>
      </w:pPr>
      <w:r>
        <w:rPr>
          <w:rFonts w:hint="eastAsia" w:ascii="宋体" w:hAnsi="宋体" w:cs="Courier New"/>
          <w:color w:val="auto"/>
          <w:sz w:val="24"/>
          <w:szCs w:val="21"/>
        </w:rPr>
        <w:t>合同金额为（大写）：_________________元（￥_______________元）。</w:t>
      </w:r>
    </w:p>
    <w:p w14:paraId="1A79BE12">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66" w:name="_Toc435540760"/>
      <w:r>
        <w:rPr>
          <w:rFonts w:hint="eastAsia" w:ascii="宋体" w:hAnsi="宋体"/>
          <w:b/>
          <w:color w:val="auto"/>
          <w:kern w:val="0"/>
          <w:sz w:val="24"/>
          <w:szCs w:val="21"/>
        </w:rPr>
        <w:t>服务</w:t>
      </w:r>
      <w:bookmarkEnd w:id="166"/>
      <w:r>
        <w:rPr>
          <w:rFonts w:hint="eastAsia" w:ascii="宋体" w:hAnsi="宋体"/>
          <w:b/>
          <w:color w:val="auto"/>
          <w:kern w:val="0"/>
          <w:sz w:val="24"/>
          <w:szCs w:val="21"/>
        </w:rPr>
        <w:t>内容</w:t>
      </w:r>
    </w:p>
    <w:p w14:paraId="1A79BE13">
      <w:pPr>
        <w:numPr>
          <w:ilvl w:val="0"/>
          <w:numId w:val="12"/>
        </w:numPr>
        <w:tabs>
          <w:tab w:val="left" w:pos="709"/>
        </w:tabs>
        <w:autoSpaceDE w:val="0"/>
        <w:autoSpaceDN w:val="0"/>
        <w:adjustRightInd w:val="0"/>
        <w:spacing w:line="360" w:lineRule="auto"/>
        <w:ind w:left="426"/>
        <w:jc w:val="left"/>
        <w:rPr>
          <w:rFonts w:hint="eastAsia" w:ascii="宋体" w:hAnsi="宋体"/>
          <w:color w:val="auto"/>
          <w:kern w:val="0"/>
          <w:sz w:val="24"/>
          <w:szCs w:val="21"/>
        </w:rPr>
      </w:pPr>
      <w:r>
        <w:rPr>
          <w:rFonts w:hint="eastAsia" w:ascii="宋体" w:hAnsi="宋体"/>
          <w:color w:val="auto"/>
          <w:kern w:val="0"/>
          <w:sz w:val="24"/>
          <w:szCs w:val="21"/>
        </w:rPr>
        <w:t>本项目主要技术内容是：</w:t>
      </w:r>
      <w:r>
        <w:rPr>
          <w:rFonts w:hint="eastAsia" w:ascii="宋体" w:hAnsi="宋体"/>
          <w:color w:val="auto"/>
          <w:kern w:val="0"/>
          <w:sz w:val="24"/>
          <w:szCs w:val="21"/>
          <w:u w:val="single"/>
        </w:rPr>
        <w:t xml:space="preserve">                           </w:t>
      </w:r>
    </w:p>
    <w:p w14:paraId="1A79BE14">
      <w:pPr>
        <w:numPr>
          <w:ilvl w:val="0"/>
          <w:numId w:val="12"/>
        </w:numPr>
        <w:tabs>
          <w:tab w:val="left" w:pos="709"/>
        </w:tabs>
        <w:autoSpaceDE w:val="0"/>
        <w:autoSpaceDN w:val="0"/>
        <w:adjustRightInd w:val="0"/>
        <w:spacing w:line="360" w:lineRule="auto"/>
        <w:ind w:left="426"/>
        <w:jc w:val="left"/>
        <w:rPr>
          <w:rFonts w:hint="eastAsia" w:ascii="宋体" w:hAnsi="宋体"/>
          <w:color w:val="auto"/>
          <w:kern w:val="0"/>
          <w:sz w:val="24"/>
          <w:szCs w:val="21"/>
        </w:rPr>
      </w:pPr>
      <w:r>
        <w:rPr>
          <w:rFonts w:hint="eastAsia" w:ascii="宋体" w:hAnsi="宋体"/>
          <w:color w:val="auto"/>
          <w:kern w:val="0"/>
          <w:sz w:val="24"/>
          <w:szCs w:val="21"/>
        </w:rPr>
        <w:t>……</w:t>
      </w:r>
    </w:p>
    <w:p w14:paraId="1A79BE15">
      <w:pPr>
        <w:numPr>
          <w:ilvl w:val="0"/>
          <w:numId w:val="12"/>
        </w:numPr>
        <w:tabs>
          <w:tab w:val="left" w:pos="709"/>
        </w:tabs>
        <w:autoSpaceDE w:val="0"/>
        <w:autoSpaceDN w:val="0"/>
        <w:adjustRightInd w:val="0"/>
        <w:spacing w:line="360" w:lineRule="auto"/>
        <w:ind w:left="426"/>
        <w:jc w:val="left"/>
        <w:rPr>
          <w:rFonts w:hint="eastAsia" w:ascii="宋体" w:hAnsi="宋体"/>
          <w:color w:val="auto"/>
          <w:kern w:val="0"/>
          <w:sz w:val="24"/>
          <w:szCs w:val="21"/>
        </w:rPr>
      </w:pPr>
      <w:r>
        <w:rPr>
          <w:rFonts w:hint="eastAsia" w:ascii="宋体" w:hAnsi="宋体"/>
          <w:color w:val="auto"/>
          <w:kern w:val="0"/>
          <w:sz w:val="24"/>
          <w:szCs w:val="21"/>
        </w:rPr>
        <w:t>……</w:t>
      </w:r>
    </w:p>
    <w:p w14:paraId="1A79BE16">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质量要求：</w:t>
      </w:r>
    </w:p>
    <w:p w14:paraId="1A79BE17">
      <w:pPr>
        <w:autoSpaceDE w:val="0"/>
        <w:autoSpaceDN w:val="0"/>
        <w:adjustRightInd w:val="0"/>
        <w:spacing w:line="360" w:lineRule="auto"/>
        <w:ind w:firstLine="480" w:firstLineChars="200"/>
        <w:jc w:val="left"/>
        <w:rPr>
          <w:rFonts w:hint="eastAsia" w:ascii="宋体" w:hAnsi="宋体"/>
          <w:color w:val="auto"/>
          <w:kern w:val="0"/>
          <w:sz w:val="24"/>
          <w:szCs w:val="21"/>
        </w:rPr>
      </w:pPr>
    </w:p>
    <w:p w14:paraId="1A79BE18">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67" w:name="_Toc435540761"/>
      <w:r>
        <w:rPr>
          <w:rFonts w:hint="eastAsia" w:ascii="宋体" w:hAnsi="宋体"/>
          <w:b/>
          <w:color w:val="auto"/>
          <w:kern w:val="0"/>
          <w:sz w:val="24"/>
          <w:szCs w:val="21"/>
        </w:rPr>
        <w:t>售后服务承诺</w:t>
      </w:r>
    </w:p>
    <w:p w14:paraId="1A79BE19">
      <w:pPr>
        <w:numPr>
          <w:ilvl w:val="0"/>
          <w:numId w:val="13"/>
        </w:numPr>
        <w:tabs>
          <w:tab w:val="left" w:pos="709"/>
        </w:tabs>
        <w:autoSpaceDE w:val="0"/>
        <w:autoSpaceDN w:val="0"/>
        <w:adjustRightInd w:val="0"/>
        <w:spacing w:line="360" w:lineRule="auto"/>
        <w:ind w:left="707" w:leftChars="2" w:hanging="703"/>
        <w:jc w:val="left"/>
        <w:rPr>
          <w:rFonts w:hint="eastAsia" w:ascii="宋体" w:hAnsi="宋体" w:cs="Arial"/>
          <w:bCs/>
          <w:color w:val="auto"/>
          <w:kern w:val="0"/>
          <w:sz w:val="24"/>
          <w:szCs w:val="30"/>
        </w:rPr>
      </w:pPr>
      <w:r>
        <w:rPr>
          <w:rFonts w:ascii="宋体" w:hAnsi="宋体" w:cs="Arial"/>
          <w:bCs/>
          <w:color w:val="auto"/>
          <w:kern w:val="0"/>
          <w:sz w:val="24"/>
          <w:szCs w:val="30"/>
        </w:rPr>
        <w:t>乙方为甲方提供验收后</w:t>
      </w:r>
      <w:r>
        <w:rPr>
          <w:rFonts w:ascii="宋体" w:hAnsi="宋体" w:cs="Arial"/>
          <w:bCs/>
          <w:color w:val="auto"/>
          <w:kern w:val="0"/>
          <w:sz w:val="24"/>
          <w:szCs w:val="30"/>
          <w:u w:val="single"/>
        </w:rPr>
        <w:t xml:space="preserve">   </w:t>
      </w:r>
      <w:r>
        <w:rPr>
          <w:rFonts w:ascii="宋体" w:hAnsi="宋体" w:cs="Arial"/>
          <w:bCs/>
          <w:color w:val="auto"/>
          <w:kern w:val="0"/>
          <w:sz w:val="24"/>
          <w:szCs w:val="30"/>
        </w:rPr>
        <w:t>年的免费维护服务，为甲方提供技术支持，保证甲方顺利运行系统。</w:t>
      </w:r>
    </w:p>
    <w:p w14:paraId="1A79BE1A">
      <w:pPr>
        <w:numPr>
          <w:ilvl w:val="0"/>
          <w:numId w:val="13"/>
        </w:numPr>
        <w:tabs>
          <w:tab w:val="left" w:pos="709"/>
        </w:tabs>
        <w:autoSpaceDE w:val="0"/>
        <w:autoSpaceDN w:val="0"/>
        <w:adjustRightInd w:val="0"/>
        <w:spacing w:line="360" w:lineRule="auto"/>
        <w:ind w:left="707" w:leftChars="2" w:hanging="703"/>
        <w:jc w:val="left"/>
        <w:rPr>
          <w:rFonts w:hint="eastAsia" w:ascii="宋体" w:hAnsi="宋体" w:cs="Arial"/>
          <w:bCs/>
          <w:color w:val="auto"/>
          <w:kern w:val="0"/>
          <w:sz w:val="24"/>
          <w:szCs w:val="30"/>
        </w:rPr>
      </w:pPr>
      <w:r>
        <w:rPr>
          <w:rFonts w:ascii="宋体" w:hAnsi="宋体" w:cs="Arial"/>
          <w:bCs/>
          <w:color w:val="auto"/>
          <w:kern w:val="0"/>
          <w:sz w:val="24"/>
          <w:szCs w:val="30"/>
        </w:rPr>
        <w:t>对于电话方式无法解决的问题，乙方必须在</w:t>
      </w:r>
      <w:r>
        <w:rPr>
          <w:rFonts w:ascii="宋体" w:hAnsi="宋体" w:cs="Arial"/>
          <w:bCs/>
          <w:color w:val="auto"/>
          <w:kern w:val="0"/>
          <w:sz w:val="24"/>
          <w:szCs w:val="30"/>
          <w:u w:val="single"/>
        </w:rPr>
        <w:t xml:space="preserve">   </w:t>
      </w:r>
      <w:r>
        <w:rPr>
          <w:rFonts w:ascii="宋体" w:hAnsi="宋体" w:cs="Arial"/>
          <w:bCs/>
          <w:color w:val="auto"/>
          <w:kern w:val="0"/>
          <w:sz w:val="24"/>
          <w:szCs w:val="30"/>
        </w:rPr>
        <w:t>小时之内派人到甲方现场维护。</w:t>
      </w:r>
    </w:p>
    <w:p w14:paraId="1A79BE1B">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甲</w:t>
      </w:r>
      <w:r>
        <w:rPr>
          <w:rFonts w:hint="eastAsia" w:ascii="宋体" w:hAnsi="宋体"/>
          <w:b/>
          <w:color w:val="auto"/>
          <w:kern w:val="0"/>
          <w:sz w:val="24"/>
          <w:szCs w:val="21"/>
          <w:lang w:eastAsia="zh-CN"/>
        </w:rPr>
        <w:t>方和</w:t>
      </w:r>
      <w:r>
        <w:rPr>
          <w:rFonts w:hint="eastAsia" w:ascii="宋体" w:hAnsi="宋体"/>
          <w:b/>
          <w:color w:val="auto"/>
          <w:kern w:val="0"/>
          <w:sz w:val="24"/>
          <w:szCs w:val="21"/>
        </w:rPr>
        <w:t>乙方的权利和义务</w:t>
      </w:r>
      <w:bookmarkEnd w:id="167"/>
    </w:p>
    <w:p w14:paraId="1A79BE1C">
      <w:pPr>
        <w:numPr>
          <w:ilvl w:val="0"/>
          <w:numId w:val="14"/>
        </w:numPr>
        <w:tabs>
          <w:tab w:val="left" w:pos="709"/>
        </w:tabs>
        <w:autoSpaceDE w:val="0"/>
        <w:autoSpaceDN w:val="0"/>
        <w:adjustRightInd w:val="0"/>
        <w:spacing w:line="360" w:lineRule="auto"/>
        <w:jc w:val="left"/>
        <w:rPr>
          <w:rFonts w:hint="eastAsia" w:ascii="宋体" w:hAnsi="宋体"/>
          <w:color w:val="auto"/>
          <w:kern w:val="0"/>
          <w:sz w:val="24"/>
          <w:szCs w:val="21"/>
        </w:rPr>
      </w:pPr>
      <w:r>
        <w:rPr>
          <w:rFonts w:hint="eastAsia" w:ascii="宋体" w:hAnsi="宋体"/>
          <w:color w:val="auto"/>
          <w:kern w:val="0"/>
          <w:sz w:val="24"/>
          <w:szCs w:val="21"/>
        </w:rPr>
        <w:t>甲方的权利和义务</w:t>
      </w:r>
    </w:p>
    <w:p w14:paraId="1A79BE1D">
      <w:pPr>
        <w:tabs>
          <w:tab w:val="left" w:pos="709"/>
        </w:tabs>
        <w:autoSpaceDE w:val="0"/>
        <w:autoSpaceDN w:val="0"/>
        <w:adjustRightInd w:val="0"/>
        <w:spacing w:line="360" w:lineRule="auto"/>
        <w:ind w:left="50"/>
        <w:jc w:val="left"/>
        <w:rPr>
          <w:rFonts w:hint="eastAsia" w:ascii="宋体" w:hAnsi="宋体"/>
          <w:color w:val="auto"/>
          <w:kern w:val="0"/>
          <w:sz w:val="24"/>
          <w:szCs w:val="21"/>
        </w:rPr>
      </w:pPr>
      <w:r>
        <w:rPr>
          <w:rFonts w:hint="eastAsia" w:ascii="宋体" w:hAnsi="宋体"/>
          <w:color w:val="auto"/>
          <w:kern w:val="0"/>
          <w:sz w:val="24"/>
          <w:szCs w:val="21"/>
          <w:u w:val="single"/>
        </w:rPr>
        <w:t xml:space="preserve">                          </w:t>
      </w:r>
    </w:p>
    <w:p w14:paraId="1A79BE1E">
      <w:pPr>
        <w:numPr>
          <w:ilvl w:val="0"/>
          <w:numId w:val="14"/>
        </w:numPr>
        <w:tabs>
          <w:tab w:val="left" w:pos="709"/>
        </w:tabs>
        <w:autoSpaceDE w:val="0"/>
        <w:autoSpaceDN w:val="0"/>
        <w:adjustRightInd w:val="0"/>
        <w:spacing w:line="360" w:lineRule="auto"/>
        <w:jc w:val="left"/>
        <w:rPr>
          <w:rFonts w:hint="eastAsia" w:ascii="宋体" w:hAnsi="宋体"/>
          <w:color w:val="auto"/>
          <w:kern w:val="0"/>
          <w:sz w:val="24"/>
          <w:szCs w:val="21"/>
        </w:rPr>
      </w:pPr>
      <w:r>
        <w:rPr>
          <w:rFonts w:hint="eastAsia" w:ascii="宋体" w:hAnsi="宋体"/>
          <w:color w:val="auto"/>
          <w:kern w:val="0"/>
          <w:sz w:val="24"/>
          <w:szCs w:val="21"/>
        </w:rPr>
        <w:t>乙方的权利和义务</w:t>
      </w:r>
    </w:p>
    <w:p w14:paraId="1A79BE1F">
      <w:pPr>
        <w:ind w:firstLine="480" w:firstLineChars="200"/>
        <w:rPr>
          <w:rFonts w:hint="eastAsia" w:ascii="宋体" w:hAnsi="宋体" w:eastAsia="黑体"/>
          <w:bCs/>
          <w:color w:val="auto"/>
          <w:sz w:val="24"/>
          <w:szCs w:val="30"/>
        </w:rPr>
      </w:pPr>
      <w:r>
        <w:rPr>
          <w:rFonts w:hint="eastAsia" w:ascii="宋体" w:hAnsi="宋体" w:eastAsia="黑体"/>
          <w:bCs/>
          <w:color w:val="auto"/>
          <w:sz w:val="24"/>
          <w:szCs w:val="30"/>
          <w:u w:val="single"/>
        </w:rPr>
        <w:t xml:space="preserve">                           </w:t>
      </w:r>
    </w:p>
    <w:p w14:paraId="1A79BE20">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履行期限及地点和方式：</w:t>
      </w:r>
      <w:r>
        <w:rPr>
          <w:rFonts w:hint="eastAsia" w:ascii="宋体" w:hAnsi="宋体"/>
          <w:color w:val="auto"/>
          <w:kern w:val="0"/>
          <w:sz w:val="24"/>
          <w:szCs w:val="21"/>
        </w:rPr>
        <w:t>详见本磋商文件采购需求</w:t>
      </w:r>
    </w:p>
    <w:p w14:paraId="1A79BE21">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68" w:name="_Toc435540763"/>
      <w:r>
        <w:rPr>
          <w:rFonts w:hint="eastAsia" w:ascii="宋体" w:hAnsi="宋体"/>
          <w:b/>
          <w:color w:val="auto"/>
          <w:kern w:val="0"/>
          <w:sz w:val="24"/>
          <w:szCs w:val="21"/>
        </w:rPr>
        <w:t>付款方式</w:t>
      </w:r>
      <w:bookmarkEnd w:id="168"/>
      <w:bookmarkStart w:id="169" w:name="_Toc435540764"/>
      <w:r>
        <w:rPr>
          <w:rFonts w:hint="eastAsia" w:ascii="宋体" w:hAnsi="宋体"/>
          <w:b/>
          <w:color w:val="auto"/>
          <w:kern w:val="0"/>
          <w:sz w:val="24"/>
          <w:szCs w:val="21"/>
        </w:rPr>
        <w:t>：</w:t>
      </w:r>
      <w:r>
        <w:rPr>
          <w:rFonts w:hint="eastAsia" w:ascii="宋体" w:hAnsi="宋体"/>
          <w:color w:val="auto"/>
          <w:kern w:val="0"/>
          <w:sz w:val="24"/>
          <w:szCs w:val="21"/>
        </w:rPr>
        <w:t>详见本磋商文件采购需求</w:t>
      </w:r>
    </w:p>
    <w:p w14:paraId="1A79BE22">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验收要求：</w:t>
      </w:r>
    </w:p>
    <w:p w14:paraId="1A79BE23">
      <w:pPr>
        <w:widowControl/>
        <w:numPr>
          <w:ilvl w:val="0"/>
          <w:numId w:val="15"/>
        </w:numPr>
        <w:shd w:val="clear" w:color="auto" w:fill="FFFFFF"/>
        <w:tabs>
          <w:tab w:val="left" w:pos="851"/>
        </w:tabs>
        <w:autoSpaceDE w:val="0"/>
        <w:autoSpaceDN w:val="0"/>
        <w:adjustRightInd w:val="0"/>
        <w:spacing w:line="360" w:lineRule="auto"/>
        <w:ind w:left="851" w:hanging="851"/>
        <w:jc w:val="left"/>
        <w:rPr>
          <w:rFonts w:ascii="Arial" w:hAnsi="Arial" w:cs="Arial"/>
          <w:color w:val="auto"/>
          <w:kern w:val="0"/>
          <w:sz w:val="24"/>
          <w:szCs w:val="21"/>
        </w:rPr>
      </w:pPr>
      <w:r>
        <w:rPr>
          <w:rFonts w:ascii="Arial" w:hAnsi="Arial" w:cs="Arial"/>
          <w:color w:val="auto"/>
          <w:kern w:val="0"/>
          <w:sz w:val="24"/>
          <w:szCs w:val="21"/>
        </w:rPr>
        <w:t>技术服务或者技术培训按 _______标准，采用______方式验收，由_____方出具服务或者培训项目验收证明。</w:t>
      </w:r>
    </w:p>
    <w:p w14:paraId="1A79BE24">
      <w:pPr>
        <w:widowControl/>
        <w:numPr>
          <w:ilvl w:val="0"/>
          <w:numId w:val="15"/>
        </w:numPr>
        <w:shd w:val="clear" w:color="auto" w:fill="FFFFFF"/>
        <w:tabs>
          <w:tab w:val="left" w:pos="851"/>
        </w:tabs>
        <w:autoSpaceDE w:val="0"/>
        <w:autoSpaceDN w:val="0"/>
        <w:adjustRightInd w:val="0"/>
        <w:spacing w:line="360" w:lineRule="auto"/>
        <w:ind w:left="851" w:hanging="851"/>
        <w:jc w:val="left"/>
        <w:rPr>
          <w:rFonts w:ascii="Arial" w:hAnsi="Arial" w:cs="Arial"/>
          <w:color w:val="auto"/>
          <w:kern w:val="0"/>
          <w:sz w:val="24"/>
          <w:szCs w:val="21"/>
        </w:rPr>
      </w:pPr>
      <w:r>
        <w:rPr>
          <w:rFonts w:ascii="Arial" w:hAnsi="Arial" w:cs="Arial"/>
          <w:color w:val="auto"/>
          <w:kern w:val="0"/>
          <w:sz w:val="24"/>
          <w:szCs w:val="21"/>
        </w:rPr>
        <w:t>本合同服务项目的保证期为______。在保证期内发现服务质量缺陷的，服务方应当负责返工或者采取补救措施。但因委托方使用、保管不当引起的问题除外。</w:t>
      </w:r>
    </w:p>
    <w:p w14:paraId="1A79BE25">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r>
        <w:rPr>
          <w:rFonts w:hint="eastAsia" w:ascii="宋体" w:hAnsi="宋体"/>
          <w:b/>
          <w:color w:val="auto"/>
          <w:kern w:val="0"/>
          <w:sz w:val="24"/>
          <w:szCs w:val="21"/>
        </w:rPr>
        <w:t>知识产权归属</w:t>
      </w:r>
      <w:bookmarkEnd w:id="169"/>
    </w:p>
    <w:p w14:paraId="1A79BE26">
      <w:pPr>
        <w:autoSpaceDE w:val="0"/>
        <w:autoSpaceDN w:val="0"/>
        <w:adjustRightInd w:val="0"/>
        <w:spacing w:line="360" w:lineRule="auto"/>
        <w:ind w:firstLine="480" w:firstLineChars="200"/>
        <w:jc w:val="left"/>
        <w:rPr>
          <w:rFonts w:hint="eastAsia" w:ascii="宋体" w:hAnsi="宋体" w:cs="宋体"/>
          <w:color w:val="auto"/>
          <w:kern w:val="0"/>
          <w:sz w:val="24"/>
          <w:szCs w:val="21"/>
        </w:rPr>
      </w:pPr>
      <w:r>
        <w:rPr>
          <w:rFonts w:hint="eastAsia" w:ascii="宋体" w:hAnsi="宋体" w:cs="宋体"/>
          <w:color w:val="auto"/>
          <w:kern w:val="0"/>
          <w:sz w:val="24"/>
          <w:szCs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14:paraId="1A79BE27">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0" w:name="_Toc435540765"/>
      <w:r>
        <w:rPr>
          <w:rFonts w:hint="eastAsia" w:ascii="宋体" w:hAnsi="宋体"/>
          <w:b/>
          <w:color w:val="auto"/>
          <w:kern w:val="0"/>
          <w:sz w:val="24"/>
          <w:szCs w:val="21"/>
        </w:rPr>
        <w:t>保密</w:t>
      </w:r>
      <w:bookmarkEnd w:id="170"/>
    </w:p>
    <w:p w14:paraId="1A79BE28">
      <w:pPr>
        <w:numPr>
          <w:ilvl w:val="1"/>
          <w:numId w:val="16"/>
        </w:numPr>
        <w:tabs>
          <w:tab w:val="left" w:pos="709"/>
        </w:tabs>
        <w:autoSpaceDE w:val="0"/>
        <w:autoSpaceDN w:val="0"/>
        <w:adjustRightInd w:val="0"/>
        <w:spacing w:line="360" w:lineRule="auto"/>
        <w:ind w:left="709" w:hanging="709"/>
        <w:jc w:val="left"/>
        <w:rPr>
          <w:rFonts w:hint="eastAsia" w:ascii="宋体" w:hAnsi="宋体"/>
          <w:color w:val="auto"/>
          <w:kern w:val="0"/>
          <w:sz w:val="24"/>
          <w:szCs w:val="21"/>
        </w:rPr>
      </w:pPr>
      <w:r>
        <w:rPr>
          <w:rFonts w:hint="eastAsia" w:ascii="宋体" w:hAnsi="宋体"/>
          <w:color w:val="auto"/>
          <w:kern w:val="0"/>
          <w:sz w:val="24"/>
          <w:szCs w:val="21"/>
        </w:rPr>
        <w:t>项目实施过程中至乙方正式向甲方交付技术文档资料时止，乙方必须采取措施对本项目实施过程中的数据、源代码、技术文档等资料保密，否则，由于乙方</w:t>
      </w:r>
      <w:r>
        <w:rPr>
          <w:rFonts w:hint="eastAsia" w:ascii="宋体" w:hAnsi="宋体"/>
          <w:color w:val="auto"/>
          <w:kern w:val="0"/>
          <w:sz w:val="24"/>
          <w:szCs w:val="21"/>
          <w:lang w:eastAsia="zh-CN"/>
        </w:rPr>
        <w:t>过错导致上述</w:t>
      </w:r>
      <w:r>
        <w:rPr>
          <w:rFonts w:hint="eastAsia" w:ascii="宋体" w:hAnsi="宋体"/>
          <w:color w:val="auto"/>
          <w:kern w:val="0"/>
          <w:sz w:val="24"/>
          <w:szCs w:val="21"/>
        </w:rPr>
        <w:t>资料泄密的，乙方必须承担一切责任。项目完成后，甲、乙双方均有责任对本项目的技术保密承担责任。</w:t>
      </w:r>
    </w:p>
    <w:p w14:paraId="1A79BE29">
      <w:pPr>
        <w:numPr>
          <w:ilvl w:val="1"/>
          <w:numId w:val="16"/>
        </w:numPr>
        <w:tabs>
          <w:tab w:val="left" w:pos="709"/>
        </w:tabs>
        <w:autoSpaceDE w:val="0"/>
        <w:autoSpaceDN w:val="0"/>
        <w:adjustRightInd w:val="0"/>
        <w:spacing w:line="360" w:lineRule="auto"/>
        <w:ind w:left="709" w:hanging="709"/>
        <w:jc w:val="left"/>
        <w:rPr>
          <w:rFonts w:hint="eastAsia" w:ascii="宋体" w:hAnsi="宋体"/>
          <w:color w:val="auto"/>
          <w:kern w:val="0"/>
          <w:sz w:val="24"/>
          <w:szCs w:val="21"/>
        </w:rPr>
      </w:pPr>
      <w:r>
        <w:rPr>
          <w:rFonts w:hint="eastAsia" w:ascii="宋体" w:hAnsi="宋体"/>
          <w:color w:val="auto"/>
          <w:kern w:val="0"/>
          <w:sz w:val="24"/>
          <w:szCs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14:paraId="1A79BE2A">
      <w:pPr>
        <w:numPr>
          <w:ilvl w:val="1"/>
          <w:numId w:val="16"/>
        </w:numPr>
        <w:tabs>
          <w:tab w:val="left" w:pos="709"/>
        </w:tabs>
        <w:autoSpaceDE w:val="0"/>
        <w:autoSpaceDN w:val="0"/>
        <w:adjustRightInd w:val="0"/>
        <w:spacing w:line="360" w:lineRule="auto"/>
        <w:ind w:left="709" w:hanging="709"/>
        <w:jc w:val="left"/>
        <w:rPr>
          <w:rFonts w:hint="eastAsia" w:ascii="宋体" w:hAnsi="宋体"/>
          <w:color w:val="auto"/>
          <w:kern w:val="0"/>
          <w:sz w:val="24"/>
          <w:szCs w:val="21"/>
        </w:rPr>
      </w:pPr>
      <w:r>
        <w:rPr>
          <w:rFonts w:hint="eastAsia" w:ascii="宋体" w:hAnsi="宋体"/>
          <w:color w:val="auto"/>
          <w:kern w:val="0"/>
          <w:sz w:val="24"/>
          <w:szCs w:val="21"/>
        </w:rPr>
        <w:t>除了合同本身之外，上款所列举的任何物件均是乙方的财产。如果乙方有要求，甲方在完成合同后应将这些物件及全部复制件还给乙方。</w:t>
      </w:r>
    </w:p>
    <w:p w14:paraId="1A79BE2B">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1" w:name="_Toc435540766"/>
      <w:r>
        <w:rPr>
          <w:rFonts w:hint="eastAsia" w:ascii="宋体" w:hAnsi="宋体"/>
          <w:b/>
          <w:color w:val="auto"/>
          <w:kern w:val="0"/>
          <w:sz w:val="24"/>
          <w:szCs w:val="21"/>
        </w:rPr>
        <w:t>违约责任与赔偿损失</w:t>
      </w:r>
      <w:bookmarkEnd w:id="171"/>
    </w:p>
    <w:p w14:paraId="1A79BE2C">
      <w:pPr>
        <w:numPr>
          <w:ilvl w:val="0"/>
          <w:numId w:val="17"/>
        </w:numPr>
        <w:tabs>
          <w:tab w:val="left" w:pos="709"/>
        </w:tabs>
        <w:autoSpaceDE w:val="0"/>
        <w:autoSpaceDN w:val="0"/>
        <w:adjustRightInd w:val="0"/>
        <w:spacing w:line="360" w:lineRule="auto"/>
        <w:ind w:left="709" w:hanging="709"/>
        <w:jc w:val="left"/>
        <w:rPr>
          <w:rFonts w:hint="eastAsia" w:ascii="宋体" w:hAnsi="宋体"/>
          <w:color w:val="auto"/>
          <w:kern w:val="0"/>
          <w:sz w:val="24"/>
          <w:szCs w:val="21"/>
        </w:rPr>
      </w:pPr>
      <w:r>
        <w:rPr>
          <w:rFonts w:hint="eastAsia" w:ascii="宋体" w:hAnsi="宋体"/>
          <w:color w:val="auto"/>
          <w:kern w:val="0"/>
          <w:sz w:val="24"/>
          <w:szCs w:val="21"/>
        </w:rPr>
        <w:t>乙方提供的服务不符合磋商文件、响应文件或本合同规定的，甲方有权拒收，并且乙方须向甲方支付本合同总价5%的违约金。</w:t>
      </w:r>
    </w:p>
    <w:p w14:paraId="1A79BE2D">
      <w:pPr>
        <w:numPr>
          <w:ilvl w:val="0"/>
          <w:numId w:val="17"/>
        </w:numPr>
        <w:tabs>
          <w:tab w:val="left" w:pos="709"/>
        </w:tabs>
        <w:autoSpaceDE w:val="0"/>
        <w:autoSpaceDN w:val="0"/>
        <w:adjustRightInd w:val="0"/>
        <w:spacing w:line="360" w:lineRule="auto"/>
        <w:ind w:left="709" w:right="51" w:hanging="709"/>
        <w:jc w:val="left"/>
        <w:rPr>
          <w:rFonts w:hint="eastAsia" w:ascii="宋体" w:hAnsi="宋体"/>
          <w:color w:val="auto"/>
          <w:kern w:val="0"/>
          <w:sz w:val="24"/>
          <w:szCs w:val="21"/>
        </w:rPr>
      </w:pPr>
      <w:r>
        <w:rPr>
          <w:rFonts w:hint="eastAsia" w:ascii="宋体" w:hAnsi="宋体"/>
          <w:color w:val="auto"/>
          <w:kern w:val="0"/>
          <w:sz w:val="24"/>
          <w:szCs w:val="21"/>
        </w:rPr>
        <w:t>乙方未能按本合同规定的交货时间提供服务，从逾期之日起每日按本合同总价3‰的数额向甲方支付违约金；逾期15天以上（含15天）的，甲方有权终止合同，要求乙方支付违约金，并且给甲方造成的经济损失由乙方承担赔偿责任。</w:t>
      </w:r>
    </w:p>
    <w:p w14:paraId="1A79BE2E">
      <w:pPr>
        <w:numPr>
          <w:ilvl w:val="0"/>
          <w:numId w:val="17"/>
        </w:numPr>
        <w:tabs>
          <w:tab w:val="left" w:pos="709"/>
        </w:tabs>
        <w:autoSpaceDE w:val="0"/>
        <w:autoSpaceDN w:val="0"/>
        <w:adjustRightInd w:val="0"/>
        <w:spacing w:line="360" w:lineRule="auto"/>
        <w:ind w:left="709" w:hanging="709"/>
        <w:jc w:val="left"/>
        <w:rPr>
          <w:rFonts w:hint="eastAsia" w:ascii="宋体" w:hAnsi="宋体"/>
          <w:color w:val="auto"/>
          <w:kern w:val="0"/>
          <w:sz w:val="24"/>
          <w:szCs w:val="21"/>
        </w:rPr>
      </w:pPr>
      <w:r>
        <w:rPr>
          <w:rFonts w:hint="eastAsia" w:ascii="宋体" w:hAnsi="宋体"/>
          <w:color w:val="auto"/>
          <w:kern w:val="0"/>
          <w:sz w:val="24"/>
          <w:szCs w:val="21"/>
        </w:rPr>
        <w:t>甲方</w:t>
      </w:r>
      <w:r>
        <w:rPr>
          <w:rFonts w:hint="eastAsia" w:ascii="宋体" w:hAnsi="宋体"/>
          <w:color w:val="auto"/>
          <w:kern w:val="0"/>
          <w:sz w:val="24"/>
          <w:szCs w:val="21"/>
          <w:lang w:eastAsia="zh-CN"/>
        </w:rPr>
        <w:t>无正当理由拒绝接受</w:t>
      </w:r>
      <w:r>
        <w:rPr>
          <w:rFonts w:hint="eastAsia" w:ascii="宋体" w:hAnsi="宋体"/>
          <w:color w:val="auto"/>
          <w:kern w:val="0"/>
          <w:sz w:val="24"/>
          <w:szCs w:val="21"/>
        </w:rPr>
        <w:t>服务，到期拒付服务款项的，甲方向乙方偿付本合同总价5%的违约金。甲方逾期付款，则每日按本合同总价的3‰向乙方偿付违约金。</w:t>
      </w:r>
    </w:p>
    <w:p w14:paraId="1A79BE2F">
      <w:pPr>
        <w:numPr>
          <w:ilvl w:val="0"/>
          <w:numId w:val="17"/>
        </w:numPr>
        <w:tabs>
          <w:tab w:val="left" w:pos="709"/>
        </w:tabs>
        <w:autoSpaceDE w:val="0"/>
        <w:autoSpaceDN w:val="0"/>
        <w:adjustRightInd w:val="0"/>
        <w:spacing w:line="360" w:lineRule="auto"/>
        <w:ind w:left="709" w:hanging="709"/>
        <w:jc w:val="left"/>
        <w:rPr>
          <w:rFonts w:hint="eastAsia" w:ascii="宋体" w:hAnsi="宋体"/>
          <w:bCs/>
          <w:color w:val="auto"/>
          <w:kern w:val="0"/>
          <w:sz w:val="24"/>
          <w:szCs w:val="21"/>
        </w:rPr>
      </w:pPr>
      <w:r>
        <w:rPr>
          <w:rFonts w:hint="eastAsia" w:ascii="宋体" w:hAnsi="宋体"/>
          <w:bCs/>
          <w:color w:val="auto"/>
          <w:kern w:val="0"/>
          <w:sz w:val="24"/>
          <w:szCs w:val="21"/>
          <w:lang w:eastAsia="zh-CN"/>
        </w:rPr>
        <w:t>其他</w:t>
      </w:r>
      <w:r>
        <w:rPr>
          <w:rFonts w:hint="eastAsia" w:ascii="宋体" w:hAnsi="宋体"/>
          <w:bCs/>
          <w:color w:val="auto"/>
          <w:kern w:val="0"/>
          <w:sz w:val="24"/>
          <w:szCs w:val="21"/>
        </w:rPr>
        <w:t>违约责任</w:t>
      </w:r>
      <w:r>
        <w:rPr>
          <w:rFonts w:hint="eastAsia" w:ascii="宋体" w:hAnsi="宋体"/>
          <w:bCs/>
          <w:color w:val="auto"/>
          <w:kern w:val="0"/>
          <w:sz w:val="24"/>
          <w:szCs w:val="21"/>
          <w:lang w:eastAsia="zh-CN"/>
        </w:rPr>
        <w:t>按照《中华人民共和国</w:t>
      </w:r>
      <w:r>
        <w:rPr>
          <w:rFonts w:hint="eastAsia" w:ascii="宋体" w:hAnsi="宋体"/>
          <w:bCs/>
          <w:color w:val="auto"/>
          <w:kern w:val="0"/>
          <w:sz w:val="24"/>
          <w:szCs w:val="21"/>
        </w:rPr>
        <w:t>民法典》处理。</w:t>
      </w:r>
    </w:p>
    <w:p w14:paraId="1A79BE30">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2" w:name="_Toc435540767"/>
      <w:r>
        <w:rPr>
          <w:rFonts w:hint="eastAsia" w:ascii="宋体" w:hAnsi="宋体"/>
          <w:b/>
          <w:color w:val="auto"/>
          <w:kern w:val="0"/>
          <w:sz w:val="24"/>
          <w:szCs w:val="21"/>
        </w:rPr>
        <w:t>争端的解决</w:t>
      </w:r>
      <w:bookmarkEnd w:id="172"/>
    </w:p>
    <w:p w14:paraId="1A79BE31">
      <w:pPr>
        <w:autoSpaceDE w:val="0"/>
        <w:autoSpaceDN w:val="0"/>
        <w:adjustRightInd w:val="0"/>
        <w:spacing w:line="360" w:lineRule="auto"/>
        <w:ind w:firstLine="480" w:firstLineChars="200"/>
        <w:jc w:val="left"/>
        <w:rPr>
          <w:rFonts w:hint="eastAsia" w:ascii="宋体" w:hAnsi="宋体"/>
          <w:color w:val="auto"/>
          <w:kern w:val="0"/>
          <w:sz w:val="24"/>
          <w:szCs w:val="21"/>
        </w:rPr>
      </w:pPr>
      <w:r>
        <w:rPr>
          <w:rFonts w:hint="eastAsia" w:ascii="宋体" w:hAnsi="宋体"/>
          <w:color w:val="auto"/>
          <w:kern w:val="0"/>
          <w:sz w:val="24"/>
          <w:szCs w:val="21"/>
        </w:rPr>
        <w:t>合同执行过程中发生的任何争议，如双方不能通过友好协商解决，甲、乙双方一致同意向甲方所在地人民法院提起诉讼。</w:t>
      </w:r>
    </w:p>
    <w:p w14:paraId="1A79BE32">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3" w:name="_Toc435540768"/>
      <w:r>
        <w:rPr>
          <w:rFonts w:hint="eastAsia" w:ascii="宋体" w:hAnsi="宋体"/>
          <w:b/>
          <w:color w:val="auto"/>
          <w:kern w:val="0"/>
          <w:sz w:val="24"/>
          <w:szCs w:val="21"/>
        </w:rPr>
        <w:t>不可抗力</w:t>
      </w:r>
      <w:bookmarkEnd w:id="173"/>
    </w:p>
    <w:p w14:paraId="1A79BE33">
      <w:pPr>
        <w:autoSpaceDE w:val="0"/>
        <w:autoSpaceDN w:val="0"/>
        <w:adjustRightInd w:val="0"/>
        <w:spacing w:line="360" w:lineRule="auto"/>
        <w:ind w:firstLine="480" w:firstLineChars="200"/>
        <w:jc w:val="left"/>
        <w:rPr>
          <w:rFonts w:hint="eastAsia" w:ascii="宋体" w:hAnsi="宋体"/>
          <w:color w:val="auto"/>
          <w:kern w:val="0"/>
          <w:sz w:val="24"/>
          <w:szCs w:val="21"/>
        </w:rPr>
      </w:pPr>
      <w:r>
        <w:rPr>
          <w:rFonts w:hint="eastAsia" w:ascii="宋体" w:hAnsi="宋体"/>
          <w:color w:val="auto"/>
          <w:kern w:val="0"/>
          <w:sz w:val="24"/>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1A79BE34">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4" w:name="_Toc435540769"/>
      <w:r>
        <w:rPr>
          <w:rFonts w:hint="eastAsia" w:ascii="宋体" w:hAnsi="宋体"/>
          <w:b/>
          <w:color w:val="auto"/>
          <w:kern w:val="0"/>
          <w:sz w:val="24"/>
          <w:szCs w:val="21"/>
        </w:rPr>
        <w:t>税费</w:t>
      </w:r>
      <w:bookmarkEnd w:id="174"/>
    </w:p>
    <w:p w14:paraId="1A79BE35">
      <w:pPr>
        <w:autoSpaceDE w:val="0"/>
        <w:autoSpaceDN w:val="0"/>
        <w:adjustRightInd w:val="0"/>
        <w:spacing w:line="360" w:lineRule="auto"/>
        <w:ind w:firstLine="480" w:firstLineChars="200"/>
        <w:jc w:val="left"/>
        <w:rPr>
          <w:rFonts w:hint="eastAsia" w:ascii="宋体" w:hAnsi="宋体"/>
          <w:color w:val="auto"/>
          <w:kern w:val="0"/>
          <w:sz w:val="24"/>
          <w:szCs w:val="21"/>
        </w:rPr>
      </w:pPr>
      <w:r>
        <w:rPr>
          <w:rFonts w:hint="eastAsia" w:ascii="宋体" w:hAnsi="宋体"/>
          <w:color w:val="auto"/>
          <w:kern w:val="0"/>
          <w:sz w:val="24"/>
          <w:szCs w:val="21"/>
        </w:rPr>
        <w:t>在中国境内、外发生的与本合同执行有关的一切税费均由乙方负担。</w:t>
      </w:r>
    </w:p>
    <w:p w14:paraId="1A79BE36">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5" w:name="_Toc435540770"/>
      <w:r>
        <w:rPr>
          <w:rFonts w:hint="eastAsia" w:ascii="宋体" w:hAnsi="宋体"/>
          <w:b/>
          <w:color w:val="auto"/>
          <w:kern w:val="0"/>
          <w:sz w:val="24"/>
          <w:szCs w:val="21"/>
          <w:lang w:eastAsia="zh-CN"/>
        </w:rPr>
        <w:t>其他</w:t>
      </w:r>
      <w:bookmarkEnd w:id="175"/>
    </w:p>
    <w:p w14:paraId="1A79BE37">
      <w:pPr>
        <w:numPr>
          <w:ilvl w:val="0"/>
          <w:numId w:val="18"/>
        </w:numPr>
        <w:tabs>
          <w:tab w:val="left" w:pos="709"/>
        </w:tabs>
        <w:autoSpaceDE w:val="0"/>
        <w:autoSpaceDN w:val="0"/>
        <w:adjustRightInd w:val="0"/>
        <w:spacing w:line="360" w:lineRule="auto"/>
        <w:ind w:left="709" w:hanging="703"/>
        <w:jc w:val="left"/>
        <w:rPr>
          <w:rFonts w:hint="eastAsia" w:ascii="宋体" w:hAnsi="宋体"/>
          <w:b/>
          <w:color w:val="auto"/>
          <w:kern w:val="0"/>
          <w:sz w:val="24"/>
          <w:szCs w:val="21"/>
        </w:rPr>
      </w:pPr>
      <w:r>
        <w:rPr>
          <w:rFonts w:hint="eastAsia" w:ascii="宋体" w:hAnsi="宋体"/>
          <w:color w:val="auto"/>
          <w:kern w:val="0"/>
          <w:sz w:val="24"/>
          <w:szCs w:val="21"/>
        </w:rPr>
        <w:t>本合同所有附件、磋商文件、响应文件、成交通知书均</w:t>
      </w:r>
      <w:r>
        <w:rPr>
          <w:rFonts w:hint="eastAsia" w:ascii="宋体" w:hAnsi="宋体"/>
          <w:color w:val="auto"/>
          <w:kern w:val="0"/>
          <w:sz w:val="24"/>
          <w:szCs w:val="21"/>
          <w:lang w:eastAsia="zh-CN"/>
        </w:rPr>
        <w:t>为本</w:t>
      </w:r>
      <w:r>
        <w:rPr>
          <w:rFonts w:hint="eastAsia" w:ascii="宋体" w:hAnsi="宋体"/>
          <w:color w:val="auto"/>
          <w:kern w:val="0"/>
          <w:sz w:val="24"/>
          <w:szCs w:val="21"/>
        </w:rPr>
        <w:t>合同的有效组成部分，与本合同具有同等法律效力。</w:t>
      </w:r>
    </w:p>
    <w:p w14:paraId="1A79BE38">
      <w:pPr>
        <w:numPr>
          <w:ilvl w:val="0"/>
          <w:numId w:val="18"/>
        </w:numPr>
        <w:tabs>
          <w:tab w:val="left" w:pos="709"/>
        </w:tabs>
        <w:autoSpaceDE w:val="0"/>
        <w:autoSpaceDN w:val="0"/>
        <w:adjustRightInd w:val="0"/>
        <w:spacing w:line="360" w:lineRule="auto"/>
        <w:ind w:left="709" w:hanging="703"/>
        <w:jc w:val="left"/>
        <w:rPr>
          <w:rFonts w:hint="eastAsia" w:ascii="宋体" w:hAnsi="宋体"/>
          <w:color w:val="auto"/>
          <w:kern w:val="0"/>
          <w:sz w:val="24"/>
          <w:szCs w:val="21"/>
        </w:rPr>
      </w:pPr>
      <w:r>
        <w:rPr>
          <w:rFonts w:hint="eastAsia" w:ascii="宋体" w:hAnsi="宋体"/>
          <w:color w:val="auto"/>
          <w:kern w:val="0"/>
          <w:sz w:val="24"/>
          <w:szCs w:val="21"/>
        </w:rPr>
        <w:t>在执行本合同的过程中，所有经双方签署确认的文件（包括会议纪要、补充协议、往来信函）即成为本合同的有效组成部分。</w:t>
      </w:r>
    </w:p>
    <w:p w14:paraId="1A79BE39">
      <w:pPr>
        <w:numPr>
          <w:ilvl w:val="0"/>
          <w:numId w:val="18"/>
        </w:numPr>
        <w:tabs>
          <w:tab w:val="left" w:pos="709"/>
        </w:tabs>
        <w:autoSpaceDE w:val="0"/>
        <w:autoSpaceDN w:val="0"/>
        <w:adjustRightInd w:val="0"/>
        <w:spacing w:line="360" w:lineRule="auto"/>
        <w:ind w:left="709" w:hanging="703"/>
        <w:jc w:val="left"/>
        <w:rPr>
          <w:rFonts w:hint="eastAsia" w:ascii="宋体" w:hAnsi="宋体"/>
          <w:color w:val="auto"/>
          <w:kern w:val="0"/>
          <w:sz w:val="24"/>
          <w:szCs w:val="21"/>
        </w:rPr>
      </w:pPr>
      <w:r>
        <w:rPr>
          <w:rFonts w:hint="eastAsia" w:ascii="宋体" w:hAnsi="宋体"/>
          <w:color w:val="auto"/>
          <w:kern w:val="0"/>
          <w:sz w:val="24"/>
          <w:szCs w:val="21"/>
        </w:rPr>
        <w:t xml:space="preserve">如一方地址、电话、传真号码有变更，应在变更当日内书面通知对方，否则，应承担相应责任。 </w:t>
      </w:r>
    </w:p>
    <w:p w14:paraId="1A79BE3A">
      <w:pPr>
        <w:numPr>
          <w:ilvl w:val="0"/>
          <w:numId w:val="18"/>
        </w:numPr>
        <w:tabs>
          <w:tab w:val="left" w:pos="709"/>
        </w:tabs>
        <w:autoSpaceDE w:val="0"/>
        <w:autoSpaceDN w:val="0"/>
        <w:adjustRightInd w:val="0"/>
        <w:spacing w:line="360" w:lineRule="auto"/>
        <w:ind w:left="709" w:hanging="703"/>
        <w:jc w:val="left"/>
        <w:rPr>
          <w:rFonts w:hint="eastAsia" w:ascii="宋体" w:hAnsi="宋体"/>
          <w:color w:val="auto"/>
          <w:kern w:val="0"/>
          <w:sz w:val="24"/>
          <w:szCs w:val="21"/>
        </w:rPr>
      </w:pPr>
      <w:r>
        <w:rPr>
          <w:rFonts w:hint="eastAsia" w:ascii="宋体" w:hAnsi="宋体"/>
          <w:color w:val="auto"/>
          <w:kern w:val="0"/>
          <w:sz w:val="24"/>
          <w:szCs w:val="21"/>
        </w:rPr>
        <w:t>除甲方事先书面同意外，乙方不得部分或全部转让其应履行的合同项下的义务。</w:t>
      </w:r>
    </w:p>
    <w:p w14:paraId="1A79BE3B">
      <w:pPr>
        <w:numPr>
          <w:ilvl w:val="0"/>
          <w:numId w:val="11"/>
        </w:numPr>
        <w:tabs>
          <w:tab w:val="left" w:pos="567"/>
        </w:tabs>
        <w:autoSpaceDE w:val="0"/>
        <w:autoSpaceDN w:val="0"/>
        <w:adjustRightInd w:val="0"/>
        <w:spacing w:line="360" w:lineRule="auto"/>
        <w:ind w:left="506" w:hanging="506" w:hangingChars="210"/>
        <w:jc w:val="left"/>
        <w:outlineLvl w:val="1"/>
        <w:rPr>
          <w:rFonts w:hint="eastAsia" w:ascii="宋体" w:hAnsi="宋体"/>
          <w:b/>
          <w:color w:val="auto"/>
          <w:kern w:val="0"/>
          <w:sz w:val="24"/>
          <w:szCs w:val="21"/>
        </w:rPr>
      </w:pPr>
      <w:bookmarkStart w:id="176" w:name="_Toc435540771"/>
      <w:r>
        <w:rPr>
          <w:rFonts w:hint="eastAsia" w:ascii="宋体" w:hAnsi="宋体"/>
          <w:b/>
          <w:color w:val="auto"/>
          <w:kern w:val="0"/>
          <w:sz w:val="24"/>
          <w:szCs w:val="21"/>
        </w:rPr>
        <w:t>合同生效</w:t>
      </w:r>
      <w:bookmarkEnd w:id="176"/>
    </w:p>
    <w:p w14:paraId="1A79BE3C">
      <w:pPr>
        <w:numPr>
          <w:ilvl w:val="0"/>
          <w:numId w:val="19"/>
        </w:numPr>
        <w:tabs>
          <w:tab w:val="left" w:pos="709"/>
        </w:tabs>
        <w:autoSpaceDE w:val="0"/>
        <w:autoSpaceDN w:val="0"/>
        <w:adjustRightInd w:val="0"/>
        <w:spacing w:line="360" w:lineRule="auto"/>
        <w:ind w:left="709" w:hanging="703"/>
        <w:jc w:val="left"/>
        <w:rPr>
          <w:rFonts w:hint="eastAsia" w:ascii="宋体" w:hAnsi="宋体" w:cs="宋体"/>
          <w:color w:val="auto"/>
          <w:kern w:val="0"/>
          <w:sz w:val="24"/>
          <w:szCs w:val="21"/>
        </w:rPr>
      </w:pPr>
      <w:r>
        <w:rPr>
          <w:rFonts w:hint="eastAsia" w:ascii="宋体" w:hAnsi="宋体" w:cs="宋体"/>
          <w:color w:val="auto"/>
          <w:kern w:val="0"/>
          <w:sz w:val="24"/>
          <w:szCs w:val="21"/>
        </w:rPr>
        <w:t>合同自甲乙双方法人代表或其授权代表签字盖章之日起生效。</w:t>
      </w:r>
    </w:p>
    <w:p w14:paraId="1A79BE3D">
      <w:pPr>
        <w:numPr>
          <w:ilvl w:val="0"/>
          <w:numId w:val="19"/>
        </w:numPr>
        <w:tabs>
          <w:tab w:val="left" w:pos="709"/>
        </w:tabs>
        <w:autoSpaceDE w:val="0"/>
        <w:autoSpaceDN w:val="0"/>
        <w:adjustRightInd w:val="0"/>
        <w:spacing w:line="360" w:lineRule="auto"/>
        <w:ind w:left="709" w:hanging="703"/>
        <w:jc w:val="left"/>
        <w:rPr>
          <w:rFonts w:hint="eastAsia" w:ascii="宋体" w:hAnsi="宋体"/>
          <w:color w:val="auto"/>
          <w:kern w:val="0"/>
          <w:sz w:val="24"/>
          <w:szCs w:val="21"/>
        </w:rPr>
      </w:pPr>
      <w:r>
        <w:rPr>
          <w:rFonts w:hint="eastAsia" w:ascii="宋体" w:hAnsi="宋体" w:cs="宋体"/>
          <w:color w:val="auto"/>
          <w:kern w:val="0"/>
          <w:sz w:val="24"/>
          <w:szCs w:val="21"/>
        </w:rPr>
        <w:t>合同壹式份，其中甲乙双方各执</w:t>
      </w:r>
      <w:r>
        <w:rPr>
          <w:rFonts w:hint="eastAsia" w:ascii="宋体" w:hAnsi="宋体" w:cs="宋体"/>
          <w:color w:val="auto"/>
          <w:kern w:val="0"/>
          <w:sz w:val="24"/>
          <w:szCs w:val="21"/>
          <w:u w:val="single"/>
        </w:rPr>
        <w:t xml:space="preserve"> </w:t>
      </w:r>
      <w:r>
        <w:rPr>
          <w:rFonts w:ascii="宋体" w:hAnsi="宋体" w:cs="宋体"/>
          <w:color w:val="auto"/>
          <w:kern w:val="0"/>
          <w:sz w:val="24"/>
          <w:szCs w:val="21"/>
          <w:u w:val="single"/>
        </w:rPr>
        <w:t xml:space="preserve">   </w:t>
      </w:r>
      <w:r>
        <w:rPr>
          <w:rFonts w:hint="eastAsia" w:ascii="宋体" w:hAnsi="宋体" w:cs="宋体"/>
          <w:color w:val="auto"/>
          <w:kern w:val="0"/>
          <w:sz w:val="24"/>
          <w:szCs w:val="21"/>
        </w:rPr>
        <w:t>份，采购代理机构执壹份，监督管理部门</w:t>
      </w:r>
      <w:r>
        <w:rPr>
          <w:rFonts w:hint="eastAsia" w:ascii="宋体" w:hAnsi="宋体" w:cs="宋体"/>
          <w:color w:val="auto"/>
          <w:kern w:val="0"/>
          <w:sz w:val="24"/>
          <w:szCs w:val="21"/>
          <w:u w:val="single"/>
        </w:rPr>
        <w:t xml:space="preserve"> </w:t>
      </w:r>
      <w:r>
        <w:rPr>
          <w:rFonts w:ascii="宋体" w:hAnsi="宋体" w:cs="宋体"/>
          <w:color w:val="auto"/>
          <w:kern w:val="0"/>
          <w:sz w:val="24"/>
          <w:szCs w:val="21"/>
          <w:u w:val="single"/>
        </w:rPr>
        <w:t xml:space="preserve">  </w:t>
      </w:r>
      <w:r>
        <w:rPr>
          <w:rFonts w:hint="eastAsia" w:ascii="宋体" w:hAnsi="宋体" w:cs="宋体"/>
          <w:color w:val="auto"/>
          <w:kern w:val="0"/>
          <w:sz w:val="24"/>
          <w:szCs w:val="21"/>
        </w:rPr>
        <w:t>份</w:t>
      </w:r>
      <w:r>
        <w:rPr>
          <w:rFonts w:hint="eastAsia" w:ascii="宋体" w:hAnsi="宋体"/>
          <w:color w:val="auto"/>
          <w:kern w:val="0"/>
          <w:sz w:val="24"/>
          <w:szCs w:val="21"/>
        </w:rPr>
        <w:t>。</w:t>
      </w:r>
    </w:p>
    <w:p w14:paraId="1A79BE3E">
      <w:pPr>
        <w:tabs>
          <w:tab w:val="left" w:pos="709"/>
        </w:tabs>
        <w:autoSpaceDE w:val="0"/>
        <w:autoSpaceDN w:val="0"/>
        <w:adjustRightInd w:val="0"/>
        <w:spacing w:line="360" w:lineRule="auto"/>
        <w:ind w:left="6"/>
        <w:jc w:val="left"/>
        <w:rPr>
          <w:rFonts w:hint="eastAsia" w:ascii="宋体" w:hAnsi="宋体"/>
          <w:color w:val="auto"/>
          <w:kern w:val="0"/>
          <w:sz w:val="24"/>
          <w:szCs w:val="21"/>
        </w:rPr>
      </w:pPr>
    </w:p>
    <w:p w14:paraId="1A79BE3F">
      <w:pPr>
        <w:tabs>
          <w:tab w:val="left" w:pos="720"/>
        </w:tabs>
        <w:autoSpaceDE w:val="0"/>
        <w:autoSpaceDN w:val="0"/>
        <w:adjustRightInd w:val="0"/>
        <w:spacing w:line="360" w:lineRule="auto"/>
        <w:jc w:val="left"/>
        <w:rPr>
          <w:rFonts w:hint="eastAsia" w:ascii="宋体" w:hAnsi="宋体" w:cs="宋体"/>
          <w:color w:val="auto"/>
          <w:kern w:val="0"/>
          <w:sz w:val="24"/>
          <w:szCs w:val="21"/>
        </w:rPr>
      </w:pPr>
    </w:p>
    <w:p w14:paraId="1A79BE40">
      <w:pPr>
        <w:autoSpaceDE w:val="0"/>
        <w:autoSpaceDN w:val="0"/>
        <w:adjustRightInd w:val="0"/>
        <w:snapToGrid w:val="0"/>
        <w:spacing w:line="360" w:lineRule="auto"/>
        <w:jc w:val="left"/>
        <w:rPr>
          <w:rFonts w:hint="eastAsia" w:ascii="宋体" w:hAnsi="宋体" w:cs="宋体"/>
          <w:color w:val="auto"/>
          <w:kern w:val="0"/>
          <w:sz w:val="24"/>
          <w:szCs w:val="21"/>
        </w:rPr>
      </w:pPr>
      <w:r>
        <w:rPr>
          <w:rFonts w:hint="eastAsia" w:ascii="宋体" w:hAnsi="宋体" w:cs="宋体"/>
          <w:color w:val="auto"/>
          <w:kern w:val="0"/>
          <w:sz w:val="24"/>
          <w:szCs w:val="21"/>
        </w:rPr>
        <w:t>甲方（盖章）：                          乙方（盖章）：</w:t>
      </w:r>
    </w:p>
    <w:p w14:paraId="1A79BE41">
      <w:pPr>
        <w:autoSpaceDE w:val="0"/>
        <w:autoSpaceDN w:val="0"/>
        <w:adjustRightInd w:val="0"/>
        <w:snapToGrid w:val="0"/>
        <w:spacing w:line="360" w:lineRule="auto"/>
        <w:jc w:val="left"/>
        <w:rPr>
          <w:rFonts w:hint="eastAsia" w:ascii="宋体" w:hAnsi="宋体" w:cs="宋体"/>
          <w:color w:val="auto"/>
          <w:kern w:val="0"/>
          <w:sz w:val="24"/>
          <w:szCs w:val="21"/>
        </w:rPr>
      </w:pPr>
      <w:r>
        <w:rPr>
          <w:rFonts w:hint="eastAsia" w:ascii="宋体" w:hAnsi="宋体" w:cs="宋体"/>
          <w:color w:val="auto"/>
          <w:kern w:val="0"/>
          <w:sz w:val="24"/>
          <w:szCs w:val="21"/>
        </w:rPr>
        <w:t xml:space="preserve">代表：                                  代表： </w:t>
      </w:r>
    </w:p>
    <w:p w14:paraId="1A79BE42">
      <w:pPr>
        <w:autoSpaceDE w:val="0"/>
        <w:autoSpaceDN w:val="0"/>
        <w:adjustRightInd w:val="0"/>
        <w:snapToGrid w:val="0"/>
        <w:spacing w:line="360" w:lineRule="auto"/>
        <w:jc w:val="left"/>
        <w:rPr>
          <w:rFonts w:hint="eastAsia" w:ascii="宋体" w:hAnsi="宋体" w:cs="宋体"/>
          <w:color w:val="auto"/>
          <w:kern w:val="0"/>
          <w:sz w:val="24"/>
          <w:szCs w:val="21"/>
        </w:rPr>
      </w:pPr>
      <w:r>
        <w:rPr>
          <w:rFonts w:hint="eastAsia" w:ascii="宋体" w:hAnsi="宋体" w:cs="宋体"/>
          <w:color w:val="auto"/>
          <w:kern w:val="0"/>
          <w:sz w:val="24"/>
          <w:szCs w:val="21"/>
        </w:rPr>
        <w:t>签订地点：</w:t>
      </w:r>
    </w:p>
    <w:p w14:paraId="1A79BE43">
      <w:pPr>
        <w:autoSpaceDE w:val="0"/>
        <w:autoSpaceDN w:val="0"/>
        <w:adjustRightInd w:val="0"/>
        <w:snapToGrid w:val="0"/>
        <w:spacing w:line="360" w:lineRule="auto"/>
        <w:jc w:val="left"/>
        <w:rPr>
          <w:rFonts w:hint="eastAsia" w:ascii="宋体" w:hAnsi="宋体" w:cs="宋体"/>
          <w:color w:val="auto"/>
          <w:kern w:val="0"/>
          <w:sz w:val="24"/>
          <w:szCs w:val="21"/>
        </w:rPr>
      </w:pPr>
      <w:r>
        <w:rPr>
          <w:rFonts w:hint="eastAsia" w:ascii="宋体" w:hAnsi="宋体" w:cs="宋体"/>
          <w:color w:val="auto"/>
          <w:kern w:val="0"/>
          <w:sz w:val="24"/>
          <w:szCs w:val="21"/>
        </w:rPr>
        <w:t xml:space="preserve">签订日期：        年     月    日       签订日期：        年     月     日    </w:t>
      </w:r>
    </w:p>
    <w:p w14:paraId="1A79BE44">
      <w:pPr>
        <w:autoSpaceDE w:val="0"/>
        <w:autoSpaceDN w:val="0"/>
        <w:adjustRightInd w:val="0"/>
        <w:snapToGrid w:val="0"/>
        <w:spacing w:line="360" w:lineRule="auto"/>
        <w:ind w:firstLine="4800" w:firstLineChars="2000"/>
        <w:jc w:val="left"/>
        <w:rPr>
          <w:rFonts w:hint="eastAsia" w:ascii="宋体" w:hAnsi="宋体" w:cs="宋体"/>
          <w:color w:val="auto"/>
          <w:kern w:val="0"/>
          <w:sz w:val="24"/>
          <w:szCs w:val="21"/>
        </w:rPr>
      </w:pPr>
      <w:r>
        <w:rPr>
          <w:rFonts w:hint="eastAsia" w:ascii="宋体" w:hAnsi="宋体" w:cs="宋体"/>
          <w:color w:val="auto"/>
          <w:kern w:val="0"/>
          <w:sz w:val="24"/>
          <w:szCs w:val="21"/>
        </w:rPr>
        <w:t>开户名称：</w:t>
      </w:r>
    </w:p>
    <w:p w14:paraId="1A79BE45">
      <w:pPr>
        <w:autoSpaceDE w:val="0"/>
        <w:autoSpaceDN w:val="0"/>
        <w:adjustRightInd w:val="0"/>
        <w:snapToGrid w:val="0"/>
        <w:spacing w:line="360" w:lineRule="auto"/>
        <w:ind w:firstLine="4800" w:firstLineChars="2000"/>
        <w:jc w:val="left"/>
        <w:rPr>
          <w:rFonts w:hint="eastAsia" w:ascii="宋体" w:hAnsi="宋体" w:cs="宋体"/>
          <w:color w:val="auto"/>
          <w:kern w:val="0"/>
          <w:sz w:val="24"/>
          <w:szCs w:val="21"/>
        </w:rPr>
      </w:pPr>
      <w:r>
        <w:rPr>
          <w:rFonts w:hint="eastAsia" w:ascii="宋体" w:hAnsi="宋体" w:cs="宋体"/>
          <w:color w:val="auto"/>
          <w:kern w:val="0"/>
          <w:sz w:val="24"/>
          <w:szCs w:val="21"/>
        </w:rPr>
        <w:t>银行账号：</w:t>
      </w:r>
    </w:p>
    <w:p w14:paraId="1A79BE46">
      <w:pPr>
        <w:autoSpaceDE w:val="0"/>
        <w:autoSpaceDN w:val="0"/>
        <w:adjustRightInd w:val="0"/>
        <w:snapToGrid w:val="0"/>
        <w:spacing w:line="360" w:lineRule="auto"/>
        <w:ind w:firstLine="4800" w:firstLineChars="2000"/>
        <w:jc w:val="left"/>
        <w:rPr>
          <w:rFonts w:hint="eastAsia" w:ascii="宋体" w:hAnsi="宋体"/>
          <w:color w:val="auto"/>
          <w:kern w:val="0"/>
          <w:sz w:val="24"/>
          <w:szCs w:val="21"/>
        </w:rPr>
      </w:pPr>
      <w:r>
        <w:rPr>
          <w:rFonts w:hint="eastAsia" w:ascii="宋体" w:hAnsi="宋体" w:cs="宋体"/>
          <w:color w:val="auto"/>
          <w:kern w:val="0"/>
          <w:sz w:val="24"/>
          <w:szCs w:val="21"/>
        </w:rPr>
        <w:t>开 户 行：</w:t>
      </w:r>
    </w:p>
    <w:p w14:paraId="1A79BE47">
      <w:pPr>
        <w:widowControl/>
        <w:jc w:val="left"/>
        <w:rPr>
          <w:rFonts w:hint="eastAsia" w:ascii="宋体" w:hAnsi="宋体"/>
          <w:b/>
          <w:color w:val="auto"/>
        </w:rPr>
      </w:pPr>
    </w:p>
    <w:p w14:paraId="1A79BE48">
      <w:pPr>
        <w:widowControl/>
        <w:jc w:val="left"/>
        <w:rPr>
          <w:rFonts w:hint="eastAsia" w:ascii="宋体" w:hAnsi="宋体"/>
          <w:b/>
          <w:bCs/>
          <w:color w:val="auto"/>
          <w:sz w:val="32"/>
          <w:szCs w:val="32"/>
        </w:rPr>
      </w:pPr>
      <w:bookmarkStart w:id="177" w:name="_Toc43882957"/>
      <w:bookmarkStart w:id="178" w:name="_Toc13067024"/>
      <w:bookmarkStart w:id="179" w:name="_Toc435514851"/>
      <w:bookmarkStart w:id="180" w:name="_Toc435115056"/>
      <w:r>
        <w:rPr>
          <w:rFonts w:ascii="宋体" w:hAnsi="宋体"/>
          <w:b/>
          <w:bCs/>
          <w:color w:val="auto"/>
          <w:sz w:val="32"/>
          <w:szCs w:val="32"/>
        </w:rPr>
        <w:br w:type="page"/>
      </w:r>
    </w:p>
    <w:p w14:paraId="1A79BE49">
      <w:pPr>
        <w:spacing w:before="156" w:beforeLines="50" w:after="156" w:afterLines="50" w:line="360" w:lineRule="auto"/>
        <w:jc w:val="center"/>
        <w:outlineLvl w:val="0"/>
        <w:rPr>
          <w:rFonts w:hint="eastAsia" w:ascii="宋体" w:hAnsi="宋体"/>
          <w:b/>
          <w:bCs/>
          <w:color w:val="auto"/>
          <w:sz w:val="32"/>
          <w:szCs w:val="32"/>
        </w:rPr>
      </w:pPr>
      <w:bookmarkStart w:id="181" w:name="_Toc58577286"/>
      <w:r>
        <w:rPr>
          <w:rFonts w:hint="eastAsia" w:ascii="宋体" w:hAnsi="宋体"/>
          <w:b/>
          <w:bCs/>
          <w:color w:val="auto"/>
          <w:sz w:val="32"/>
          <w:szCs w:val="32"/>
        </w:rPr>
        <w:t>第六章 响应文件格式</w:t>
      </w:r>
      <w:bookmarkEnd w:id="177"/>
      <w:bookmarkEnd w:id="178"/>
      <w:bookmarkEnd w:id="179"/>
      <w:bookmarkEnd w:id="180"/>
      <w:bookmarkEnd w:id="181"/>
    </w:p>
    <w:p w14:paraId="1A79BE4A">
      <w:pPr>
        <w:tabs>
          <w:tab w:val="left" w:pos="426"/>
        </w:tabs>
        <w:autoSpaceDE w:val="0"/>
        <w:autoSpaceDN w:val="0"/>
        <w:adjustRightInd w:val="0"/>
        <w:snapToGrid w:val="0"/>
        <w:spacing w:line="360" w:lineRule="auto"/>
        <w:jc w:val="center"/>
        <w:outlineLvl w:val="1"/>
        <w:rPr>
          <w:rFonts w:hint="eastAsia" w:ascii="宋体" w:hAnsi="宋体"/>
          <w:color w:val="auto"/>
          <w:sz w:val="32"/>
          <w:szCs w:val="32"/>
        </w:rPr>
      </w:pPr>
      <w:bookmarkStart w:id="182" w:name="_Toc435514852"/>
      <w:bookmarkStart w:id="183" w:name="_Toc435515292"/>
      <w:bookmarkStart w:id="184" w:name="_Toc43821539"/>
      <w:r>
        <w:rPr>
          <w:rFonts w:hint="eastAsia" w:ascii="宋体" w:hAnsi="宋体"/>
          <w:color w:val="auto"/>
          <w:sz w:val="32"/>
          <w:szCs w:val="32"/>
        </w:rPr>
        <w:t>响应文件包装封面参考</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8"/>
      </w:tblGrid>
      <w:tr w14:paraId="1A79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7" w:hRule="atLeast"/>
          <w:jc w:val="center"/>
        </w:trPr>
        <w:tc>
          <w:tcPr>
            <w:tcW w:w="9018" w:type="dxa"/>
          </w:tcPr>
          <w:p w14:paraId="1A79BE4B">
            <w:pPr>
              <w:pStyle w:val="16"/>
              <w:keepNext w:val="0"/>
              <w:keepLines w:val="0"/>
              <w:suppressLineNumbers w:val="0"/>
              <w:spacing w:before="0" w:beforeAutospacing="0" w:afterAutospacing="0" w:line="360" w:lineRule="auto"/>
              <w:ind w:left="0" w:right="0" w:firstLine="482" w:firstLineChars="150"/>
              <w:rPr>
                <w:rFonts w:hint="eastAsia" w:ascii="宋体" w:hAnsi="宋体"/>
                <w:b/>
                <w:color w:val="auto"/>
                <w:sz w:val="32"/>
              </w:rPr>
            </w:pPr>
          </w:p>
          <w:p w14:paraId="1A79BE4C">
            <w:pPr>
              <w:pStyle w:val="16"/>
              <w:keepNext w:val="0"/>
              <w:keepLines w:val="0"/>
              <w:suppressLineNumbers w:val="0"/>
              <w:spacing w:before="0" w:beforeAutospacing="0" w:afterAutospacing="0" w:line="360" w:lineRule="auto"/>
              <w:ind w:left="0" w:right="0" w:firstLine="482" w:firstLineChars="150"/>
              <w:rPr>
                <w:rFonts w:hint="eastAsia" w:ascii="宋体" w:hAnsi="宋体"/>
                <w:b/>
                <w:color w:val="auto"/>
                <w:sz w:val="32"/>
              </w:rPr>
            </w:pPr>
          </w:p>
          <w:p w14:paraId="1A79BE4D">
            <w:pPr>
              <w:pStyle w:val="16"/>
              <w:keepNext w:val="0"/>
              <w:keepLines w:val="0"/>
              <w:suppressLineNumbers w:val="0"/>
              <w:spacing w:before="0" w:beforeAutospacing="0" w:afterAutospacing="0" w:line="360" w:lineRule="auto"/>
              <w:ind w:left="0" w:right="0"/>
              <w:jc w:val="center"/>
              <w:rPr>
                <w:rFonts w:hint="eastAsia" w:ascii="宋体" w:hAnsi="宋体"/>
                <w:b/>
                <w:color w:val="auto"/>
                <w:sz w:val="72"/>
                <w:szCs w:val="72"/>
              </w:rPr>
            </w:pPr>
            <w:r>
              <w:rPr>
                <w:rFonts w:hint="eastAsia" w:ascii="宋体" w:hAnsi="宋体"/>
                <w:b/>
                <w:color w:val="auto"/>
                <w:sz w:val="72"/>
                <w:szCs w:val="72"/>
              </w:rPr>
              <w:t>响 应 文 件</w:t>
            </w:r>
          </w:p>
          <w:p w14:paraId="1A79BE4E">
            <w:pPr>
              <w:pStyle w:val="16"/>
              <w:keepNext w:val="0"/>
              <w:keepLines w:val="0"/>
              <w:suppressLineNumbers w:val="0"/>
              <w:spacing w:before="0" w:beforeAutospacing="0" w:afterAutospacing="0" w:line="360" w:lineRule="auto"/>
              <w:ind w:left="0" w:right="0" w:firstLine="3385" w:firstLineChars="651"/>
              <w:rPr>
                <w:rFonts w:hint="eastAsia" w:ascii="宋体" w:hAnsi="宋体"/>
                <w:color w:val="auto"/>
                <w:sz w:val="32"/>
              </w:rPr>
            </w:pPr>
            <w:r>
              <w:rPr>
                <w:rFonts w:hint="eastAsia" w:ascii="宋体" w:hAnsi="宋体"/>
                <w:color w:val="auto"/>
                <w:sz w:val="52"/>
                <w:szCs w:val="52"/>
              </w:rPr>
              <w:t xml:space="preserve">口 </w:t>
            </w:r>
            <w:r>
              <w:rPr>
                <w:rFonts w:hint="eastAsia" w:ascii="宋体" w:hAnsi="宋体"/>
                <w:color w:val="auto"/>
                <w:sz w:val="32"/>
              </w:rPr>
              <w:t>正本</w:t>
            </w:r>
          </w:p>
          <w:p w14:paraId="1A79BE4F">
            <w:pPr>
              <w:pStyle w:val="16"/>
              <w:keepNext w:val="0"/>
              <w:keepLines w:val="0"/>
              <w:suppressLineNumbers w:val="0"/>
              <w:spacing w:before="0" w:beforeAutospacing="0" w:afterAutospacing="0" w:line="360" w:lineRule="auto"/>
              <w:ind w:left="0" w:right="0" w:firstLine="3385" w:firstLineChars="651"/>
              <w:rPr>
                <w:rFonts w:hint="eastAsia" w:ascii="宋体" w:hAnsi="宋体"/>
                <w:color w:val="auto"/>
                <w:sz w:val="32"/>
              </w:rPr>
            </w:pPr>
            <w:r>
              <w:rPr>
                <w:rFonts w:hint="eastAsia" w:ascii="宋体" w:hAnsi="宋体"/>
                <w:color w:val="auto"/>
                <w:sz w:val="52"/>
                <w:szCs w:val="52"/>
              </w:rPr>
              <w:t xml:space="preserve">口 </w:t>
            </w:r>
            <w:r>
              <w:rPr>
                <w:rFonts w:hint="eastAsia" w:ascii="宋体" w:hAnsi="宋体"/>
                <w:color w:val="auto"/>
                <w:sz w:val="32"/>
              </w:rPr>
              <w:t>副本</w:t>
            </w:r>
          </w:p>
          <w:p w14:paraId="1A79BE50">
            <w:pPr>
              <w:pStyle w:val="16"/>
              <w:keepNext w:val="0"/>
              <w:keepLines w:val="0"/>
              <w:suppressLineNumbers w:val="0"/>
              <w:spacing w:before="0" w:beforeAutospacing="0" w:afterAutospacing="0" w:line="360" w:lineRule="auto"/>
              <w:ind w:left="0" w:right="0" w:firstLine="3385" w:firstLineChars="651"/>
              <w:rPr>
                <w:rFonts w:hint="eastAsia" w:ascii="宋体" w:hAnsi="宋体"/>
                <w:color w:val="auto"/>
                <w:sz w:val="32"/>
              </w:rPr>
            </w:pPr>
            <w:r>
              <w:rPr>
                <w:rFonts w:hint="eastAsia" w:ascii="宋体" w:hAnsi="宋体"/>
                <w:color w:val="auto"/>
                <w:sz w:val="52"/>
                <w:szCs w:val="52"/>
              </w:rPr>
              <w:t xml:space="preserve">口 </w:t>
            </w:r>
            <w:r>
              <w:rPr>
                <w:rFonts w:hint="eastAsia" w:ascii="宋体" w:hAnsi="宋体"/>
                <w:color w:val="auto"/>
                <w:sz w:val="32"/>
              </w:rPr>
              <w:t>单独密封资料</w:t>
            </w:r>
          </w:p>
          <w:p w14:paraId="1A79BE51">
            <w:pPr>
              <w:pStyle w:val="16"/>
              <w:keepNext w:val="0"/>
              <w:keepLines w:val="0"/>
              <w:suppressLineNumbers w:val="0"/>
              <w:spacing w:before="0" w:beforeAutospacing="0" w:afterAutospacing="0" w:line="360" w:lineRule="auto"/>
              <w:ind w:left="0" w:right="0"/>
              <w:rPr>
                <w:rFonts w:hint="eastAsia" w:ascii="宋体" w:hAnsi="宋体"/>
                <w:b/>
                <w:color w:val="auto"/>
                <w:sz w:val="32"/>
              </w:rPr>
            </w:pPr>
          </w:p>
          <w:p w14:paraId="1A79BE52">
            <w:pPr>
              <w:pStyle w:val="16"/>
              <w:keepNext w:val="0"/>
              <w:keepLines w:val="0"/>
              <w:suppressLineNumbers w:val="0"/>
              <w:spacing w:before="0" w:beforeAutospacing="0" w:afterAutospacing="0" w:line="400" w:lineRule="exact"/>
              <w:ind w:left="0" w:right="0" w:firstLine="896" w:firstLineChars="320"/>
              <w:rPr>
                <w:rFonts w:hint="eastAsia" w:ascii="宋体" w:hAnsi="宋体" w:eastAsia="宋体"/>
                <w:color w:val="auto"/>
                <w:sz w:val="28"/>
                <w:szCs w:val="28"/>
                <w:lang w:eastAsia="zh-CN"/>
              </w:rPr>
            </w:pPr>
            <w:r>
              <w:rPr>
                <w:rFonts w:hint="eastAsia" w:ascii="宋体" w:hAnsi="宋体"/>
                <w:color w:val="auto"/>
                <w:sz w:val="28"/>
                <w:szCs w:val="28"/>
              </w:rPr>
              <w:t>项目编号：</w:t>
            </w:r>
            <w:r>
              <w:rPr>
                <w:rFonts w:hint="eastAsia" w:ascii="宋体" w:hAnsi="宋体"/>
                <w:color w:val="auto"/>
                <w:sz w:val="28"/>
                <w:szCs w:val="28"/>
                <w:lang w:eastAsia="zh-CN"/>
              </w:rPr>
              <w:t>QYHH2026-106</w:t>
            </w:r>
          </w:p>
          <w:p w14:paraId="1A79BE53">
            <w:pPr>
              <w:pStyle w:val="16"/>
              <w:keepNext w:val="0"/>
              <w:keepLines w:val="0"/>
              <w:suppressLineNumbers w:val="0"/>
              <w:spacing w:before="0" w:beforeAutospacing="0" w:afterAutospacing="0" w:line="400" w:lineRule="exact"/>
              <w:ind w:left="0" w:right="0" w:firstLine="896" w:firstLineChars="320"/>
              <w:rPr>
                <w:rFonts w:hint="eastAsia" w:ascii="宋体" w:hAnsi="宋体" w:eastAsia="宋体"/>
                <w:color w:val="auto"/>
                <w:sz w:val="28"/>
                <w:szCs w:val="28"/>
                <w:lang w:eastAsia="zh-CN"/>
              </w:rPr>
            </w:pPr>
            <w:r>
              <w:rPr>
                <w:rFonts w:hint="eastAsia" w:ascii="宋体" w:hAnsi="宋体"/>
                <w:color w:val="auto"/>
                <w:sz w:val="28"/>
                <w:szCs w:val="28"/>
              </w:rPr>
              <w:t>项目名称：</w:t>
            </w:r>
            <w:r>
              <w:rPr>
                <w:rFonts w:hint="eastAsia" w:ascii="宋体" w:hAnsi="宋体"/>
                <w:color w:val="auto"/>
                <w:sz w:val="28"/>
                <w:szCs w:val="28"/>
                <w:lang w:eastAsia="zh-CN"/>
              </w:rPr>
              <w:t>《英德红茶品牌文化研究》课题项目</w:t>
            </w:r>
          </w:p>
          <w:p w14:paraId="1A79BE54">
            <w:pPr>
              <w:pStyle w:val="16"/>
              <w:keepNext w:val="0"/>
              <w:keepLines w:val="0"/>
              <w:suppressLineNumbers w:val="0"/>
              <w:spacing w:before="0" w:beforeAutospacing="0" w:afterAutospacing="0" w:line="400" w:lineRule="exact"/>
              <w:ind w:left="0" w:right="0" w:firstLine="896" w:firstLineChars="320"/>
              <w:rPr>
                <w:rFonts w:hint="eastAsia" w:ascii="宋体" w:hAnsi="宋体"/>
                <w:color w:val="auto"/>
                <w:sz w:val="28"/>
                <w:szCs w:val="28"/>
              </w:rPr>
            </w:pPr>
            <w:r>
              <w:rPr>
                <w:rFonts w:hint="eastAsia" w:ascii="宋体" w:hAnsi="宋体"/>
                <w:color w:val="auto"/>
                <w:sz w:val="28"/>
                <w:szCs w:val="28"/>
              </w:rPr>
              <w:t>供应商名称：</w:t>
            </w:r>
          </w:p>
          <w:p w14:paraId="1A79BE55">
            <w:pPr>
              <w:pStyle w:val="16"/>
              <w:keepNext w:val="0"/>
              <w:keepLines w:val="0"/>
              <w:suppressLineNumbers w:val="0"/>
              <w:spacing w:before="0" w:beforeAutospacing="0" w:afterAutospacing="0" w:line="400" w:lineRule="exact"/>
              <w:ind w:left="0" w:right="0" w:firstLine="896" w:firstLineChars="320"/>
              <w:rPr>
                <w:rFonts w:hint="eastAsia" w:ascii="宋体" w:hAnsi="宋体"/>
                <w:color w:val="auto"/>
                <w:sz w:val="28"/>
                <w:szCs w:val="28"/>
              </w:rPr>
            </w:pPr>
            <w:r>
              <w:rPr>
                <w:rFonts w:hint="eastAsia" w:ascii="宋体" w:hAnsi="宋体"/>
                <w:color w:val="auto"/>
                <w:sz w:val="28"/>
                <w:szCs w:val="28"/>
              </w:rPr>
              <w:t>供应商地址：</w:t>
            </w:r>
          </w:p>
          <w:p w14:paraId="1A79BE56">
            <w:pPr>
              <w:pStyle w:val="16"/>
              <w:keepNext w:val="0"/>
              <w:keepLines w:val="0"/>
              <w:suppressLineNumbers w:val="0"/>
              <w:spacing w:before="0" w:beforeAutospacing="0" w:afterAutospacing="0" w:line="400" w:lineRule="exact"/>
              <w:ind w:left="0" w:right="0" w:firstLine="896" w:firstLineChars="320"/>
              <w:rPr>
                <w:rFonts w:hint="eastAsia" w:ascii="宋体" w:hAnsi="宋体"/>
                <w:color w:val="auto"/>
                <w:sz w:val="28"/>
                <w:szCs w:val="28"/>
              </w:rPr>
            </w:pPr>
          </w:p>
          <w:p w14:paraId="1A79BE57">
            <w:pPr>
              <w:pStyle w:val="16"/>
              <w:keepNext w:val="0"/>
              <w:keepLines w:val="0"/>
              <w:suppressLineNumbers w:val="0"/>
              <w:spacing w:before="0" w:beforeAutospacing="0" w:afterAutospacing="0" w:line="400" w:lineRule="exact"/>
              <w:ind w:left="0" w:right="0" w:firstLine="896" w:firstLineChars="320"/>
              <w:rPr>
                <w:rFonts w:hint="eastAsia" w:ascii="宋体" w:hAnsi="宋体"/>
                <w:color w:val="auto"/>
                <w:sz w:val="28"/>
                <w:szCs w:val="28"/>
              </w:rPr>
            </w:pPr>
          </w:p>
          <w:p w14:paraId="1A79BE58">
            <w:pPr>
              <w:pStyle w:val="16"/>
              <w:keepNext w:val="0"/>
              <w:keepLines w:val="0"/>
              <w:suppressLineNumbers w:val="0"/>
              <w:spacing w:before="0" w:beforeAutospacing="0" w:afterAutospacing="0" w:line="400" w:lineRule="exact"/>
              <w:ind w:left="0" w:right="0" w:firstLine="896" w:firstLineChars="320"/>
              <w:jc w:val="center"/>
              <w:rPr>
                <w:rFonts w:hint="eastAsia" w:ascii="宋体" w:hAnsi="宋体"/>
                <w:b/>
                <w:color w:val="auto"/>
                <w:sz w:val="32"/>
              </w:rPr>
            </w:pPr>
            <w:r>
              <w:rPr>
                <w:rFonts w:hint="eastAsia" w:ascii="宋体" w:hAnsi="宋体"/>
                <w:color w:val="auto"/>
                <w:sz w:val="28"/>
                <w:szCs w:val="28"/>
              </w:rPr>
              <w:t xml:space="preserve">日期： </w:t>
            </w:r>
            <w:r>
              <w:rPr>
                <w:rFonts w:hint="default" w:ascii="宋体" w:hAnsi="宋体"/>
                <w:color w:val="auto"/>
                <w:sz w:val="28"/>
                <w:szCs w:val="28"/>
              </w:rPr>
              <w:t xml:space="preserve">  </w:t>
            </w:r>
            <w:r>
              <w:rPr>
                <w:rFonts w:hint="eastAsia" w:ascii="宋体" w:hAnsi="宋体"/>
                <w:color w:val="auto"/>
                <w:sz w:val="28"/>
                <w:szCs w:val="28"/>
              </w:rPr>
              <w:t xml:space="preserve">年 </w:t>
            </w:r>
            <w:r>
              <w:rPr>
                <w:rFonts w:hint="default" w:ascii="宋体" w:hAnsi="宋体"/>
                <w:color w:val="auto"/>
                <w:sz w:val="28"/>
                <w:szCs w:val="28"/>
              </w:rPr>
              <w:t xml:space="preserve">  </w:t>
            </w:r>
            <w:r>
              <w:rPr>
                <w:rFonts w:hint="eastAsia" w:ascii="宋体" w:hAnsi="宋体"/>
                <w:color w:val="auto"/>
                <w:sz w:val="28"/>
                <w:szCs w:val="28"/>
              </w:rPr>
              <w:t xml:space="preserve">月 </w:t>
            </w:r>
            <w:r>
              <w:rPr>
                <w:rFonts w:hint="default" w:ascii="宋体" w:hAnsi="宋体"/>
                <w:color w:val="auto"/>
                <w:sz w:val="28"/>
                <w:szCs w:val="28"/>
              </w:rPr>
              <w:t xml:space="preserve">  </w:t>
            </w:r>
            <w:r>
              <w:rPr>
                <w:rFonts w:hint="eastAsia" w:ascii="宋体" w:hAnsi="宋体"/>
                <w:color w:val="auto"/>
                <w:sz w:val="28"/>
                <w:szCs w:val="28"/>
              </w:rPr>
              <w:t>日</w:t>
            </w:r>
          </w:p>
        </w:tc>
      </w:tr>
    </w:tbl>
    <w:p w14:paraId="1A79BE5A">
      <w:pPr>
        <w:tabs>
          <w:tab w:val="left" w:pos="426"/>
        </w:tabs>
        <w:autoSpaceDE w:val="0"/>
        <w:autoSpaceDN w:val="0"/>
        <w:adjustRightInd w:val="0"/>
        <w:spacing w:line="360" w:lineRule="auto"/>
        <w:ind w:left="505"/>
        <w:jc w:val="center"/>
        <w:outlineLvl w:val="1"/>
        <w:rPr>
          <w:rFonts w:hint="eastAsia" w:ascii="宋体" w:hAnsi="宋体"/>
          <w:color w:val="auto"/>
          <w:sz w:val="32"/>
          <w:szCs w:val="32"/>
        </w:rPr>
      </w:pPr>
      <w:r>
        <w:rPr>
          <w:rFonts w:ascii="宋体" w:hAnsi="宋体"/>
          <w:bCs/>
          <w:color w:val="auto"/>
          <w:sz w:val="28"/>
        </w:rPr>
        <w:br w:type="page"/>
      </w:r>
      <w:r>
        <w:rPr>
          <w:rFonts w:hint="eastAsia" w:ascii="宋体" w:hAnsi="宋体"/>
          <w:color w:val="auto"/>
          <w:sz w:val="32"/>
          <w:szCs w:val="32"/>
        </w:rPr>
        <w:t>响应文件目录表</w:t>
      </w:r>
    </w:p>
    <w:p w14:paraId="1A79BE5B">
      <w:pPr>
        <w:pStyle w:val="91"/>
        <w:numPr>
          <w:ilvl w:val="0"/>
          <w:numId w:val="20"/>
        </w:numPr>
        <w:adjustRightInd w:val="0"/>
        <w:snapToGrid w:val="0"/>
        <w:spacing w:line="360" w:lineRule="auto"/>
        <w:ind w:firstLineChars="0"/>
        <w:rPr>
          <w:rFonts w:hint="eastAsia" w:ascii="宋体" w:hAnsi="宋体"/>
          <w:b/>
          <w:color w:val="auto"/>
          <w:sz w:val="24"/>
        </w:rPr>
      </w:pPr>
      <w:r>
        <w:rPr>
          <w:rFonts w:hint="eastAsia" w:ascii="宋体" w:hAnsi="宋体"/>
          <w:b/>
          <w:color w:val="auto"/>
          <w:sz w:val="24"/>
        </w:rPr>
        <w:t>相关说明：</w:t>
      </w:r>
    </w:p>
    <w:p w14:paraId="1A79BE5C">
      <w:pPr>
        <w:pStyle w:val="91"/>
        <w:numPr>
          <w:ilvl w:val="0"/>
          <w:numId w:val="21"/>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响应文件包括但不限于以下组成内容，请按顺序制作。</w:t>
      </w:r>
    </w:p>
    <w:p w14:paraId="1A79BE5D">
      <w:pPr>
        <w:pStyle w:val="91"/>
        <w:numPr>
          <w:ilvl w:val="0"/>
          <w:numId w:val="21"/>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供应商编制响应文件中的项目编号为</w:t>
      </w:r>
      <w:r>
        <w:rPr>
          <w:rFonts w:hint="eastAsia" w:ascii="宋体" w:hAnsi="宋体"/>
          <w:color w:val="auto"/>
          <w:sz w:val="24"/>
          <w:lang w:eastAsia="zh-CN"/>
        </w:rPr>
        <w:t>QYHH2026-106</w:t>
      </w:r>
      <w:r>
        <w:rPr>
          <w:rFonts w:hint="eastAsia" w:ascii="宋体" w:hAnsi="宋体"/>
          <w:color w:val="auto"/>
          <w:sz w:val="24"/>
        </w:rPr>
        <w:t>。</w:t>
      </w:r>
    </w:p>
    <w:p w14:paraId="1A79BE5E">
      <w:pPr>
        <w:pStyle w:val="91"/>
        <w:numPr>
          <w:ilvl w:val="0"/>
          <w:numId w:val="21"/>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供应商按照《资格、符合性审查表》的评审内容的要求如实提供证明材料并应加盖供应商公章。未通过资格、符合性审查的供应商，为无效投标，不进入详细审查。</w:t>
      </w:r>
    </w:p>
    <w:p w14:paraId="1A79BE5F">
      <w:pPr>
        <w:pStyle w:val="91"/>
        <w:numPr>
          <w:ilvl w:val="0"/>
          <w:numId w:val="21"/>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供应商根据第三章评标方法和标准的《综合评分表》要求提交相关各类证明材料，并加盖供应商公章。</w:t>
      </w:r>
    </w:p>
    <w:p w14:paraId="1A79BE60">
      <w:pPr>
        <w:widowControl/>
        <w:spacing w:line="360" w:lineRule="auto"/>
        <w:jc w:val="left"/>
        <w:rPr>
          <w:rFonts w:hint="eastAsia" w:ascii="宋体" w:hAnsi="宋体" w:cs="宋体"/>
          <w:strike/>
          <w:color w:val="auto"/>
          <w:sz w:val="24"/>
        </w:rPr>
      </w:pPr>
    </w:p>
    <w:p w14:paraId="1A79BE61">
      <w:pPr>
        <w:pStyle w:val="91"/>
        <w:numPr>
          <w:ilvl w:val="0"/>
          <w:numId w:val="22"/>
        </w:numPr>
        <w:adjustRightInd w:val="0"/>
        <w:snapToGrid w:val="0"/>
        <w:spacing w:line="360" w:lineRule="auto"/>
        <w:ind w:firstLineChars="0"/>
        <w:jc w:val="center"/>
        <w:rPr>
          <w:rFonts w:hint="eastAsia" w:ascii="宋体" w:hAnsi="宋体"/>
          <w:b/>
          <w:color w:val="auto"/>
          <w:sz w:val="30"/>
          <w:szCs w:val="30"/>
        </w:rPr>
      </w:pPr>
      <w:r>
        <w:rPr>
          <w:rFonts w:hint="eastAsia" w:ascii="宋体" w:hAnsi="宋体"/>
          <w:b/>
          <w:color w:val="auto"/>
          <w:sz w:val="30"/>
          <w:szCs w:val="30"/>
        </w:rPr>
        <w:t>价格评审自查表</w:t>
      </w:r>
    </w:p>
    <w:p w14:paraId="1A79BE62">
      <w:pPr>
        <w:adjustRightInd w:val="0"/>
        <w:snapToGrid w:val="0"/>
        <w:spacing w:line="360" w:lineRule="auto"/>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p w14:paraId="1A79BE63">
      <w:pPr>
        <w:adjustRightInd w:val="0"/>
        <w:snapToGrid w:val="0"/>
        <w:spacing w:line="360" w:lineRule="auto"/>
        <w:rPr>
          <w:rFonts w:hint="eastAsia" w:ascii="宋体" w:hAnsi="宋体" w:eastAsia="宋体"/>
          <w:color w:val="auto"/>
          <w:sz w:val="24"/>
          <w:lang w:eastAsia="zh-CN"/>
        </w:rPr>
      </w:pPr>
      <w:r>
        <w:rPr>
          <w:rFonts w:hint="eastAsia" w:ascii="宋体" w:hAnsi="宋体"/>
          <w:color w:val="auto"/>
          <w:sz w:val="24"/>
        </w:rPr>
        <w:t>项目编号：</w:t>
      </w:r>
      <w:r>
        <w:rPr>
          <w:rFonts w:hint="eastAsia" w:ascii="宋体" w:hAnsi="宋体"/>
          <w:color w:val="auto"/>
          <w:sz w:val="24"/>
          <w:lang w:eastAsia="zh-CN"/>
        </w:rPr>
        <w:t>QYHH2026-106</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5353"/>
        <w:gridCol w:w="3080"/>
      </w:tblGrid>
      <w:tr w14:paraId="1A79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02" w:type="pct"/>
            <w:tcBorders>
              <w:top w:val="single" w:color="auto" w:sz="12" w:space="0"/>
              <w:left w:val="single" w:color="auto" w:sz="12" w:space="0"/>
              <w:bottom w:val="single" w:color="auto" w:sz="4" w:space="0"/>
              <w:right w:val="single" w:color="auto" w:sz="4" w:space="0"/>
            </w:tcBorders>
            <w:vAlign w:val="center"/>
          </w:tcPr>
          <w:p w14:paraId="1A79BE64">
            <w:pPr>
              <w:keepNext w:val="0"/>
              <w:keepLines w:val="0"/>
              <w:suppressLineNumbers w:val="0"/>
              <w:adjustRightInd w:val="0"/>
              <w:snapToGrid w:val="0"/>
              <w:spacing w:before="0" w:beforeAutospacing="0" w:after="0" w:afterAutospacing="0"/>
              <w:ind w:left="0" w:right="0"/>
              <w:jc w:val="center"/>
              <w:rPr>
                <w:rFonts w:hint="eastAsia" w:ascii="宋体" w:hAnsi="宋体"/>
                <w:b/>
                <w:color w:val="auto"/>
                <w:sz w:val="24"/>
              </w:rPr>
            </w:pPr>
            <w:r>
              <w:rPr>
                <w:rFonts w:hint="eastAsia" w:ascii="宋体" w:hAnsi="宋体"/>
                <w:b/>
                <w:color w:val="auto"/>
                <w:sz w:val="24"/>
              </w:rPr>
              <w:t>序号</w:t>
            </w:r>
          </w:p>
        </w:tc>
        <w:tc>
          <w:tcPr>
            <w:tcW w:w="2919" w:type="pct"/>
            <w:tcBorders>
              <w:top w:val="single" w:color="auto" w:sz="12" w:space="0"/>
              <w:left w:val="single" w:color="auto" w:sz="4" w:space="0"/>
              <w:bottom w:val="single" w:color="auto" w:sz="4" w:space="0"/>
              <w:right w:val="single" w:color="auto" w:sz="4" w:space="0"/>
            </w:tcBorders>
            <w:vAlign w:val="center"/>
          </w:tcPr>
          <w:p w14:paraId="1A79BE65">
            <w:pPr>
              <w:keepNext w:val="0"/>
              <w:keepLines w:val="0"/>
              <w:suppressLineNumbers w:val="0"/>
              <w:adjustRightInd w:val="0"/>
              <w:snapToGrid w:val="0"/>
              <w:spacing w:before="0" w:beforeAutospacing="0" w:after="0" w:afterAutospacing="0"/>
              <w:ind w:left="0" w:right="0"/>
              <w:jc w:val="center"/>
              <w:rPr>
                <w:rFonts w:hint="eastAsia" w:ascii="宋体" w:hAnsi="宋体"/>
                <w:b/>
                <w:color w:val="auto"/>
                <w:sz w:val="24"/>
              </w:rPr>
            </w:pPr>
            <w:r>
              <w:rPr>
                <w:rFonts w:hint="eastAsia" w:ascii="宋体" w:hAnsi="宋体"/>
                <w:b/>
                <w:color w:val="auto"/>
                <w:sz w:val="24"/>
              </w:rPr>
              <w:t>评审分项</w:t>
            </w:r>
          </w:p>
        </w:tc>
        <w:tc>
          <w:tcPr>
            <w:tcW w:w="1679" w:type="pct"/>
            <w:tcBorders>
              <w:top w:val="single" w:color="auto" w:sz="12" w:space="0"/>
              <w:left w:val="single" w:color="auto" w:sz="4" w:space="0"/>
              <w:bottom w:val="single" w:color="auto" w:sz="4" w:space="0"/>
              <w:right w:val="single" w:color="auto" w:sz="12" w:space="0"/>
            </w:tcBorders>
            <w:vAlign w:val="center"/>
          </w:tcPr>
          <w:p w14:paraId="1A79BE66">
            <w:pPr>
              <w:keepNext w:val="0"/>
              <w:keepLines w:val="0"/>
              <w:suppressLineNumbers w:val="0"/>
              <w:adjustRightInd w:val="0"/>
              <w:snapToGrid w:val="0"/>
              <w:spacing w:before="0" w:beforeAutospacing="0" w:after="0" w:afterAutospacing="0"/>
              <w:ind w:left="0" w:right="0"/>
              <w:jc w:val="center"/>
              <w:rPr>
                <w:rFonts w:hint="eastAsia" w:ascii="宋体" w:hAnsi="宋体"/>
                <w:b/>
                <w:color w:val="auto"/>
                <w:sz w:val="24"/>
              </w:rPr>
            </w:pPr>
            <w:r>
              <w:rPr>
                <w:rFonts w:hint="eastAsia" w:ascii="宋体" w:hAnsi="宋体"/>
                <w:b/>
                <w:color w:val="auto"/>
                <w:sz w:val="24"/>
              </w:rPr>
              <w:t>证明文件</w:t>
            </w:r>
          </w:p>
        </w:tc>
      </w:tr>
      <w:tr w14:paraId="1A79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402" w:type="pct"/>
            <w:tcBorders>
              <w:top w:val="single" w:color="auto" w:sz="4" w:space="0"/>
              <w:left w:val="single" w:color="auto" w:sz="12" w:space="0"/>
              <w:bottom w:val="single" w:color="auto" w:sz="4" w:space="0"/>
              <w:right w:val="single" w:color="auto" w:sz="4" w:space="0"/>
            </w:tcBorders>
            <w:vAlign w:val="center"/>
          </w:tcPr>
          <w:p w14:paraId="1A79BE68">
            <w:pPr>
              <w:keepNext w:val="0"/>
              <w:keepLines w:val="0"/>
              <w:numPr>
                <w:ilvl w:val="0"/>
                <w:numId w:val="23"/>
              </w:numPr>
              <w:suppressLineNumbers w:val="0"/>
              <w:adjustRightInd w:val="0"/>
              <w:snapToGrid w:val="0"/>
              <w:spacing w:before="0" w:beforeAutospacing="0" w:after="0" w:afterAutospacing="0"/>
              <w:ind w:right="0"/>
              <w:rPr>
                <w:rFonts w:hint="eastAsia" w:ascii="宋体" w:hAnsi="宋体"/>
                <w:color w:val="auto"/>
                <w:sz w:val="24"/>
              </w:rPr>
            </w:pPr>
          </w:p>
        </w:tc>
        <w:tc>
          <w:tcPr>
            <w:tcW w:w="2919" w:type="pct"/>
            <w:tcBorders>
              <w:top w:val="single" w:color="auto" w:sz="4" w:space="0"/>
              <w:left w:val="single" w:color="auto" w:sz="4" w:space="0"/>
              <w:bottom w:val="single" w:color="auto" w:sz="4" w:space="0"/>
              <w:right w:val="single" w:color="auto" w:sz="4" w:space="0"/>
            </w:tcBorders>
            <w:vAlign w:val="center"/>
          </w:tcPr>
          <w:p w14:paraId="1A79BE69">
            <w:pPr>
              <w:keepNext w:val="0"/>
              <w:keepLines w:val="0"/>
              <w:suppressLineNumbers w:val="0"/>
              <w:adjustRightInd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磋商报价表（首次报价）</w:t>
            </w:r>
          </w:p>
        </w:tc>
        <w:tc>
          <w:tcPr>
            <w:tcW w:w="1679" w:type="pct"/>
            <w:tcBorders>
              <w:top w:val="single" w:color="auto" w:sz="4" w:space="0"/>
              <w:left w:val="single" w:color="auto" w:sz="4" w:space="0"/>
              <w:bottom w:val="single" w:color="auto" w:sz="4" w:space="0"/>
              <w:right w:val="single" w:color="auto" w:sz="12" w:space="0"/>
            </w:tcBorders>
            <w:vAlign w:val="center"/>
          </w:tcPr>
          <w:p w14:paraId="1A79BE6A">
            <w:pPr>
              <w:keepNext w:val="0"/>
              <w:keepLines w:val="0"/>
              <w:suppressLineNumbers w:val="0"/>
              <w:adjustRightInd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第（ ）页</w:t>
            </w:r>
          </w:p>
        </w:tc>
      </w:tr>
      <w:tr w14:paraId="1A79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02" w:type="pct"/>
            <w:tcBorders>
              <w:top w:val="single" w:color="auto" w:sz="4" w:space="0"/>
              <w:left w:val="single" w:color="auto" w:sz="12" w:space="0"/>
              <w:bottom w:val="single" w:color="auto" w:sz="4" w:space="0"/>
              <w:right w:val="single" w:color="auto" w:sz="4" w:space="0"/>
            </w:tcBorders>
            <w:vAlign w:val="center"/>
          </w:tcPr>
          <w:p w14:paraId="1A79BE6C">
            <w:pPr>
              <w:keepNext w:val="0"/>
              <w:keepLines w:val="0"/>
              <w:numPr>
                <w:ilvl w:val="0"/>
                <w:numId w:val="23"/>
              </w:numPr>
              <w:suppressLineNumbers w:val="0"/>
              <w:adjustRightInd w:val="0"/>
              <w:snapToGrid w:val="0"/>
              <w:spacing w:before="0" w:beforeAutospacing="0" w:after="0" w:afterAutospacing="0"/>
              <w:ind w:right="0"/>
              <w:rPr>
                <w:rFonts w:hint="eastAsia" w:ascii="宋体" w:hAnsi="宋体"/>
                <w:color w:val="auto"/>
                <w:sz w:val="24"/>
              </w:rPr>
            </w:pPr>
          </w:p>
        </w:tc>
        <w:tc>
          <w:tcPr>
            <w:tcW w:w="2919" w:type="pct"/>
            <w:tcBorders>
              <w:top w:val="single" w:color="auto" w:sz="4" w:space="0"/>
              <w:left w:val="single" w:color="auto" w:sz="4" w:space="0"/>
              <w:bottom w:val="single" w:color="auto" w:sz="4" w:space="0"/>
              <w:right w:val="single" w:color="auto" w:sz="4" w:space="0"/>
            </w:tcBorders>
            <w:vAlign w:val="center"/>
          </w:tcPr>
          <w:p w14:paraId="1A79BE6D">
            <w:pPr>
              <w:keepNext w:val="0"/>
              <w:keepLines w:val="0"/>
              <w:suppressLineNumbers w:val="0"/>
              <w:adjustRightInd w:val="0"/>
              <w:snapToGrid w:val="0"/>
              <w:spacing w:before="0" w:beforeAutospacing="0" w:after="0" w:afterAutospacing="0"/>
              <w:ind w:left="0" w:right="0"/>
              <w:jc w:val="center"/>
              <w:rPr>
                <w:rFonts w:hint="eastAsia" w:ascii="宋体" w:hAnsi="宋体" w:cs="Courier New"/>
                <w:color w:val="auto"/>
                <w:sz w:val="24"/>
              </w:rPr>
            </w:pPr>
            <w:r>
              <w:rPr>
                <w:rFonts w:hint="eastAsia" w:ascii="宋体" w:hAnsi="宋体" w:cs="Courier New"/>
                <w:color w:val="auto"/>
                <w:sz w:val="24"/>
              </w:rPr>
              <w:t>中小企业声明函（如有）</w:t>
            </w:r>
          </w:p>
        </w:tc>
        <w:tc>
          <w:tcPr>
            <w:tcW w:w="1679" w:type="pct"/>
            <w:tcBorders>
              <w:top w:val="single" w:color="auto" w:sz="4" w:space="0"/>
              <w:left w:val="single" w:color="auto" w:sz="4" w:space="0"/>
              <w:bottom w:val="single" w:color="auto" w:sz="4" w:space="0"/>
              <w:right w:val="single" w:color="auto" w:sz="12" w:space="0"/>
            </w:tcBorders>
            <w:vAlign w:val="center"/>
          </w:tcPr>
          <w:p w14:paraId="1A79BE6E">
            <w:pPr>
              <w:keepNext w:val="0"/>
              <w:keepLines w:val="0"/>
              <w:suppressLineNumbers w:val="0"/>
              <w:adjustRightInd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第（ ）页</w:t>
            </w:r>
          </w:p>
        </w:tc>
      </w:tr>
      <w:tr w14:paraId="1A79B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14:paraId="1A79BE70">
            <w:pPr>
              <w:keepNext w:val="0"/>
              <w:keepLines w:val="0"/>
              <w:numPr>
                <w:ilvl w:val="0"/>
                <w:numId w:val="23"/>
              </w:numPr>
              <w:suppressLineNumbers w:val="0"/>
              <w:adjustRightInd w:val="0"/>
              <w:snapToGrid w:val="0"/>
              <w:spacing w:before="0" w:beforeAutospacing="0" w:after="0" w:afterAutospacing="0"/>
              <w:ind w:right="0"/>
              <w:rPr>
                <w:rFonts w:hint="eastAsia" w:ascii="宋体" w:hAnsi="宋体"/>
                <w:color w:val="auto"/>
                <w:sz w:val="24"/>
              </w:rPr>
            </w:pPr>
          </w:p>
        </w:tc>
        <w:tc>
          <w:tcPr>
            <w:tcW w:w="2919" w:type="pct"/>
            <w:tcBorders>
              <w:left w:val="single" w:color="auto" w:sz="4" w:space="0"/>
              <w:right w:val="single" w:color="auto" w:sz="4" w:space="0"/>
            </w:tcBorders>
            <w:vAlign w:val="center"/>
          </w:tcPr>
          <w:p w14:paraId="1A79BE71">
            <w:pPr>
              <w:keepNext w:val="0"/>
              <w:keepLines w:val="0"/>
              <w:suppressLineNumbers w:val="0"/>
              <w:adjustRightInd w:val="0"/>
              <w:snapToGrid w:val="0"/>
              <w:spacing w:before="0" w:beforeAutospacing="0" w:after="0" w:afterAutospacing="0"/>
              <w:ind w:left="0" w:right="0"/>
              <w:jc w:val="center"/>
              <w:rPr>
                <w:rFonts w:hint="eastAsia" w:ascii="宋体" w:hAnsi="宋体" w:cs="Courier New"/>
                <w:color w:val="auto"/>
                <w:sz w:val="24"/>
              </w:rPr>
            </w:pPr>
            <w:r>
              <w:rPr>
                <w:rFonts w:hint="eastAsia" w:ascii="宋体" w:hAnsi="宋体" w:cs="Courier New"/>
                <w:color w:val="auto"/>
                <w:sz w:val="24"/>
              </w:rPr>
              <w:t>监狱企业的证明文件（如有）</w:t>
            </w:r>
          </w:p>
        </w:tc>
        <w:tc>
          <w:tcPr>
            <w:tcW w:w="1679" w:type="pct"/>
            <w:tcBorders>
              <w:top w:val="single" w:color="auto" w:sz="4" w:space="0"/>
              <w:left w:val="single" w:color="auto" w:sz="4" w:space="0"/>
              <w:bottom w:val="single" w:color="auto" w:sz="4" w:space="0"/>
              <w:right w:val="single" w:color="auto" w:sz="12" w:space="0"/>
            </w:tcBorders>
            <w:vAlign w:val="center"/>
          </w:tcPr>
          <w:p w14:paraId="1A79BE72">
            <w:pPr>
              <w:keepNext w:val="0"/>
              <w:keepLines w:val="0"/>
              <w:suppressLineNumbers w:val="0"/>
              <w:adjustRightInd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第（ ）页</w:t>
            </w:r>
          </w:p>
        </w:tc>
      </w:tr>
      <w:tr w14:paraId="1A79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402" w:type="pct"/>
            <w:tcBorders>
              <w:left w:val="single" w:color="auto" w:sz="12" w:space="0"/>
              <w:right w:val="single" w:color="auto" w:sz="4" w:space="0"/>
            </w:tcBorders>
            <w:vAlign w:val="center"/>
          </w:tcPr>
          <w:p w14:paraId="1A79BE74">
            <w:pPr>
              <w:keepNext w:val="0"/>
              <w:keepLines w:val="0"/>
              <w:numPr>
                <w:ilvl w:val="0"/>
                <w:numId w:val="23"/>
              </w:numPr>
              <w:suppressLineNumbers w:val="0"/>
              <w:adjustRightInd w:val="0"/>
              <w:snapToGrid w:val="0"/>
              <w:spacing w:before="0" w:beforeAutospacing="0" w:after="0" w:afterAutospacing="0"/>
              <w:ind w:right="0"/>
              <w:rPr>
                <w:rFonts w:hint="eastAsia" w:ascii="宋体" w:hAnsi="宋体"/>
                <w:color w:val="auto"/>
                <w:sz w:val="24"/>
              </w:rPr>
            </w:pPr>
          </w:p>
        </w:tc>
        <w:tc>
          <w:tcPr>
            <w:tcW w:w="2919" w:type="pct"/>
            <w:tcBorders>
              <w:left w:val="single" w:color="auto" w:sz="4" w:space="0"/>
              <w:right w:val="single" w:color="auto" w:sz="4" w:space="0"/>
            </w:tcBorders>
            <w:vAlign w:val="center"/>
          </w:tcPr>
          <w:p w14:paraId="1A79BE75">
            <w:pPr>
              <w:keepNext w:val="0"/>
              <w:keepLines w:val="0"/>
              <w:suppressLineNumbers w:val="0"/>
              <w:adjustRightInd w:val="0"/>
              <w:snapToGrid w:val="0"/>
              <w:spacing w:before="0" w:beforeAutospacing="0" w:after="0" w:afterAutospacing="0"/>
              <w:ind w:left="0" w:right="0"/>
              <w:jc w:val="center"/>
              <w:rPr>
                <w:rFonts w:hint="eastAsia" w:ascii="宋体" w:hAnsi="宋体" w:cs="Courier New"/>
                <w:color w:val="auto"/>
                <w:sz w:val="24"/>
              </w:rPr>
            </w:pPr>
            <w:r>
              <w:rPr>
                <w:rFonts w:hint="eastAsia" w:ascii="宋体" w:hAnsi="宋体" w:cs="Courier New"/>
                <w:color w:val="auto"/>
                <w:sz w:val="24"/>
              </w:rPr>
              <w:t>残疾人福利性单位声明函（如有）</w:t>
            </w:r>
          </w:p>
        </w:tc>
        <w:tc>
          <w:tcPr>
            <w:tcW w:w="1679" w:type="pct"/>
            <w:tcBorders>
              <w:top w:val="single" w:color="auto" w:sz="4" w:space="0"/>
              <w:left w:val="single" w:color="auto" w:sz="4" w:space="0"/>
              <w:bottom w:val="single" w:color="auto" w:sz="4" w:space="0"/>
              <w:right w:val="single" w:color="auto" w:sz="12" w:space="0"/>
            </w:tcBorders>
            <w:vAlign w:val="center"/>
          </w:tcPr>
          <w:p w14:paraId="1A79BE76">
            <w:pPr>
              <w:keepNext w:val="0"/>
              <w:keepLines w:val="0"/>
              <w:suppressLineNumbers w:val="0"/>
              <w:adjustRightInd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第（ ）页</w:t>
            </w:r>
          </w:p>
        </w:tc>
      </w:tr>
    </w:tbl>
    <w:p w14:paraId="1A79BE78">
      <w:pPr>
        <w:pStyle w:val="91"/>
        <w:numPr>
          <w:ilvl w:val="0"/>
          <w:numId w:val="22"/>
        </w:numPr>
        <w:adjustRightInd w:val="0"/>
        <w:snapToGrid w:val="0"/>
        <w:spacing w:line="360" w:lineRule="auto"/>
        <w:ind w:firstLineChars="0"/>
        <w:jc w:val="center"/>
        <w:rPr>
          <w:rFonts w:hint="eastAsia" w:ascii="宋体" w:hAnsi="宋体"/>
          <w:b/>
          <w:color w:val="auto"/>
          <w:sz w:val="30"/>
          <w:szCs w:val="30"/>
        </w:rPr>
      </w:pPr>
      <w:r>
        <w:rPr>
          <w:rFonts w:hint="eastAsia" w:ascii="宋体" w:hAnsi="宋体"/>
          <w:b/>
          <w:color w:val="auto"/>
          <w:sz w:val="30"/>
          <w:szCs w:val="30"/>
        </w:rPr>
        <w:t>资格、符合性审查自查表</w:t>
      </w:r>
    </w:p>
    <w:tbl>
      <w:tblPr>
        <w:tblStyle w:val="40"/>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150" w:type="dxa"/>
          <w:left w:w="150" w:type="dxa"/>
          <w:bottom w:w="150" w:type="dxa"/>
          <w:right w:w="150" w:type="dxa"/>
        </w:tblCellMar>
      </w:tblPr>
      <w:tblGrid>
        <w:gridCol w:w="967"/>
        <w:gridCol w:w="4310"/>
        <w:gridCol w:w="1296"/>
        <w:gridCol w:w="2577"/>
      </w:tblGrid>
      <w:tr w14:paraId="1A79B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249" w:hRule="atLeast"/>
        </w:trPr>
        <w:tc>
          <w:tcPr>
            <w:tcW w:w="528" w:type="pct"/>
          </w:tcPr>
          <w:p w14:paraId="1A79BE79">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b/>
                <w:bCs/>
                <w:color w:val="auto"/>
                <w:kern w:val="0"/>
                <w:sz w:val="24"/>
              </w:rPr>
            </w:pPr>
            <w:r>
              <w:rPr>
                <w:rFonts w:hint="eastAsia" w:ascii="宋体" w:hAnsi="宋体"/>
                <w:b/>
                <w:color w:val="auto"/>
                <w:kern w:val="0"/>
                <w:sz w:val="24"/>
              </w:rPr>
              <w:t>序号</w:t>
            </w:r>
          </w:p>
        </w:tc>
        <w:tc>
          <w:tcPr>
            <w:tcW w:w="2354" w:type="pct"/>
            <w:vAlign w:val="center"/>
          </w:tcPr>
          <w:p w14:paraId="1A79BE7A">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s="宋体"/>
                <w:color w:val="auto"/>
                <w:kern w:val="0"/>
                <w:sz w:val="24"/>
              </w:rPr>
            </w:pPr>
            <w:r>
              <w:rPr>
                <w:rFonts w:hint="eastAsia" w:ascii="宋体" w:hAnsi="宋体"/>
                <w:b/>
                <w:bCs/>
                <w:color w:val="auto"/>
                <w:kern w:val="0"/>
                <w:sz w:val="24"/>
              </w:rPr>
              <w:t>竞争性磋商文件要求</w:t>
            </w:r>
          </w:p>
        </w:tc>
        <w:tc>
          <w:tcPr>
            <w:tcW w:w="708" w:type="pct"/>
            <w:vAlign w:val="center"/>
          </w:tcPr>
          <w:p w14:paraId="1A79BE7B">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s="宋体"/>
                <w:color w:val="auto"/>
                <w:kern w:val="0"/>
                <w:sz w:val="24"/>
              </w:rPr>
            </w:pPr>
            <w:r>
              <w:rPr>
                <w:rFonts w:hint="eastAsia" w:ascii="宋体" w:hAnsi="宋体"/>
                <w:b/>
                <w:bCs/>
                <w:color w:val="auto"/>
                <w:kern w:val="0"/>
                <w:sz w:val="24"/>
              </w:rPr>
              <w:t>自查结论</w:t>
            </w:r>
          </w:p>
        </w:tc>
        <w:tc>
          <w:tcPr>
            <w:tcW w:w="1408" w:type="pct"/>
            <w:vAlign w:val="center"/>
          </w:tcPr>
          <w:p w14:paraId="1A79BE7C">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s="宋体"/>
                <w:color w:val="auto"/>
                <w:kern w:val="0"/>
                <w:sz w:val="24"/>
              </w:rPr>
            </w:pPr>
            <w:r>
              <w:rPr>
                <w:rFonts w:hint="eastAsia" w:ascii="宋体" w:hAnsi="宋体"/>
                <w:b/>
                <w:color w:val="auto"/>
                <w:kern w:val="0"/>
                <w:sz w:val="24"/>
              </w:rPr>
              <w:t>证明文件</w:t>
            </w:r>
          </w:p>
        </w:tc>
      </w:tr>
      <w:tr w14:paraId="1A79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249" w:hRule="atLeast"/>
        </w:trPr>
        <w:tc>
          <w:tcPr>
            <w:tcW w:w="528" w:type="pct"/>
          </w:tcPr>
          <w:p w14:paraId="1A79BE7E">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color w:val="auto"/>
                <w:kern w:val="0"/>
                <w:sz w:val="24"/>
              </w:rPr>
            </w:pPr>
            <w:r>
              <w:rPr>
                <w:rFonts w:hint="eastAsia" w:ascii="宋体" w:hAnsi="宋体" w:cs="Times New Roman"/>
                <w:color w:val="auto"/>
                <w:kern w:val="0"/>
                <w:sz w:val="24"/>
                <w:szCs w:val="24"/>
                <w:lang w:val="en-US" w:eastAsia="zh-CN" w:bidi="ar-SA"/>
              </w:rPr>
              <w:t>（</w:t>
            </w:r>
            <w:r>
              <w:rPr>
                <w:rFonts w:hint="eastAsia" w:ascii="宋体" w:hAnsi="宋体" w:eastAsia="宋体" w:cs="Times New Roman"/>
                <w:color w:val="auto"/>
                <w:kern w:val="0"/>
                <w:sz w:val="24"/>
                <w:szCs w:val="24"/>
                <w:lang w:val="en-US" w:eastAsia="zh-CN" w:bidi="ar-SA"/>
              </w:rPr>
              <w:t>一</w:t>
            </w:r>
            <w:r>
              <w:rPr>
                <w:rFonts w:hint="eastAsia" w:ascii="宋体" w:hAnsi="宋体" w:cs="Times New Roman"/>
                <w:color w:val="auto"/>
                <w:kern w:val="0"/>
                <w:sz w:val="24"/>
                <w:szCs w:val="24"/>
                <w:lang w:val="en-US" w:eastAsia="zh-CN" w:bidi="ar-SA"/>
              </w:rPr>
              <w:t>）</w:t>
            </w:r>
          </w:p>
        </w:tc>
        <w:tc>
          <w:tcPr>
            <w:tcW w:w="4471" w:type="pct"/>
            <w:gridSpan w:val="3"/>
            <w:vAlign w:val="center"/>
          </w:tcPr>
          <w:p w14:paraId="1A79BE7F">
            <w:pPr>
              <w:keepNext w:val="0"/>
              <w:keepLines w:val="0"/>
              <w:suppressLineNumbers w:val="0"/>
              <w:adjustRightInd w:val="0"/>
              <w:snapToGrid w:val="0"/>
              <w:spacing w:before="0" w:beforeAutospacing="0" w:after="0" w:afterAutospacing="0" w:line="264" w:lineRule="auto"/>
              <w:ind w:left="0" w:right="0"/>
              <w:jc w:val="left"/>
              <w:textAlignment w:val="baseline"/>
              <w:rPr>
                <w:rFonts w:hint="eastAsia" w:ascii="宋体" w:hAnsi="宋体"/>
                <w:b/>
                <w:color w:val="auto"/>
                <w:kern w:val="0"/>
                <w:sz w:val="24"/>
              </w:rPr>
            </w:pPr>
            <w:r>
              <w:rPr>
                <w:rFonts w:hint="eastAsia" w:ascii="宋体" w:hAnsi="宋体"/>
                <w:bCs/>
                <w:color w:val="auto"/>
                <w:kern w:val="0"/>
                <w:sz w:val="24"/>
              </w:rPr>
              <w:t>具备《中华人民共和国政府采购法》第二十二条规定的条件</w:t>
            </w:r>
            <w:r>
              <w:rPr>
                <w:rFonts w:hint="eastAsia" w:ascii="宋体" w:hAnsi="宋体"/>
                <w:color w:val="auto"/>
                <w:kern w:val="0"/>
                <w:sz w:val="24"/>
              </w:rPr>
              <w:t>；</w:t>
            </w:r>
          </w:p>
        </w:tc>
      </w:tr>
      <w:tr w14:paraId="1A79B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trPr>
        <w:tc>
          <w:tcPr>
            <w:tcW w:w="528" w:type="pct"/>
            <w:vAlign w:val="center"/>
          </w:tcPr>
          <w:p w14:paraId="1A79BE81">
            <w:pPr>
              <w:keepNext w:val="0"/>
              <w:keepLines w:val="0"/>
              <w:numPr>
                <w:ilvl w:val="0"/>
                <w:numId w:val="24"/>
              </w:numPr>
              <w:suppressLineNumbers w:val="0"/>
              <w:adjustRightInd w:val="0"/>
              <w:snapToGrid w:val="0"/>
              <w:spacing w:before="0" w:beforeAutospacing="0" w:after="0" w:afterAutospacing="0" w:line="264" w:lineRule="auto"/>
              <w:ind w:right="0"/>
              <w:jc w:val="center"/>
              <w:textAlignment w:val="baseline"/>
              <w:rPr>
                <w:rFonts w:hint="eastAsia" w:ascii="宋体" w:hAnsi="宋体"/>
                <w:bCs/>
                <w:color w:val="auto"/>
                <w:kern w:val="0"/>
                <w:sz w:val="24"/>
              </w:rPr>
            </w:pPr>
          </w:p>
        </w:tc>
        <w:tc>
          <w:tcPr>
            <w:tcW w:w="2354" w:type="pct"/>
            <w:vAlign w:val="center"/>
          </w:tcPr>
          <w:p w14:paraId="1A79BE82">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eastAsia="宋体" w:cs="宋体"/>
                <w:bCs/>
                <w:color w:val="000000"/>
                <w:kern w:val="2"/>
                <w:sz w:val="24"/>
                <w:szCs w:val="24"/>
                <w:lang w:val="en-US" w:eastAsia="zh-CN" w:bidi="ar"/>
              </w:rPr>
              <w:t>具有独立承担民事责任的能力：提在中华人民共和国境内注册的法人或其他组织或自然人，投标时提交有效的营业执照（或事业法人登记证或身份证等相关证明）复印件。分支机构投标的，须提供总公司和分公司营业执照复印件，总公司出具给分支机构的授权书。</w:t>
            </w:r>
          </w:p>
        </w:tc>
        <w:tc>
          <w:tcPr>
            <w:tcW w:w="708" w:type="pct"/>
            <w:vAlign w:val="center"/>
          </w:tcPr>
          <w:p w14:paraId="1A79BE83">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84">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85">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856" w:hRule="atLeast"/>
        </w:trPr>
        <w:tc>
          <w:tcPr>
            <w:tcW w:w="528" w:type="pct"/>
            <w:vAlign w:val="center"/>
          </w:tcPr>
          <w:p w14:paraId="1A79BE87">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bCs/>
                <w:color w:val="auto"/>
                <w:kern w:val="0"/>
                <w:sz w:val="24"/>
                <w:lang w:eastAsia="zh-CN"/>
              </w:rPr>
              <w:t>(</w:t>
            </w:r>
            <w:r>
              <w:rPr>
                <w:rFonts w:hint="default" w:ascii="宋体" w:hAnsi="宋体"/>
                <w:bCs/>
                <w:color w:val="auto"/>
                <w:kern w:val="0"/>
                <w:sz w:val="24"/>
              </w:rPr>
              <w:t>1</w:t>
            </w:r>
            <w:r>
              <w:rPr>
                <w:rFonts w:hint="eastAsia" w:ascii="宋体" w:hAnsi="宋体"/>
                <w:bCs/>
                <w:color w:val="auto"/>
                <w:kern w:val="0"/>
                <w:sz w:val="24"/>
                <w:lang w:eastAsia="zh-CN"/>
              </w:rPr>
              <w:t>)</w:t>
            </w:r>
          </w:p>
        </w:tc>
        <w:tc>
          <w:tcPr>
            <w:tcW w:w="2354" w:type="pct"/>
            <w:vAlign w:val="center"/>
          </w:tcPr>
          <w:p w14:paraId="1A79BE88">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宋体"/>
                <w:color w:val="auto"/>
                <w:kern w:val="0"/>
                <w:sz w:val="24"/>
              </w:rPr>
              <w:t>供应商如果有名称变更的，应提供由行政主管部门出具的变更证明文件。</w:t>
            </w:r>
          </w:p>
        </w:tc>
        <w:tc>
          <w:tcPr>
            <w:tcW w:w="708" w:type="pct"/>
            <w:vAlign w:val="center"/>
          </w:tcPr>
          <w:p w14:paraId="1A79BE89">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通过</w:t>
            </w:r>
          </w:p>
          <w:p w14:paraId="1A79BE8A">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p w14:paraId="1A79BE8B">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不适用</w:t>
            </w:r>
          </w:p>
        </w:tc>
        <w:tc>
          <w:tcPr>
            <w:tcW w:w="1408" w:type="pct"/>
            <w:vAlign w:val="center"/>
          </w:tcPr>
          <w:p w14:paraId="1A79BE8C">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34" w:hRule="atLeast"/>
        </w:trPr>
        <w:tc>
          <w:tcPr>
            <w:tcW w:w="528" w:type="pct"/>
            <w:vAlign w:val="center"/>
          </w:tcPr>
          <w:p w14:paraId="1A79BE8E">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bCs/>
                <w:color w:val="auto"/>
                <w:kern w:val="0"/>
                <w:sz w:val="24"/>
                <w:lang w:eastAsia="zh-CN"/>
              </w:rPr>
              <w:t>(</w:t>
            </w:r>
            <w:r>
              <w:rPr>
                <w:rFonts w:hint="eastAsia" w:ascii="宋体" w:hAnsi="宋体"/>
                <w:bCs/>
                <w:color w:val="auto"/>
                <w:kern w:val="0"/>
                <w:sz w:val="24"/>
              </w:rPr>
              <w:t>2</w:t>
            </w:r>
            <w:r>
              <w:rPr>
                <w:rFonts w:hint="eastAsia" w:ascii="宋体" w:hAnsi="宋体"/>
                <w:bCs/>
                <w:color w:val="auto"/>
                <w:kern w:val="0"/>
                <w:sz w:val="24"/>
                <w:lang w:eastAsia="zh-CN"/>
              </w:rPr>
              <w:t>)</w:t>
            </w:r>
          </w:p>
        </w:tc>
        <w:tc>
          <w:tcPr>
            <w:tcW w:w="2354" w:type="pct"/>
            <w:vAlign w:val="center"/>
          </w:tcPr>
          <w:p w14:paraId="1A79BE8F">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宋体"/>
                <w:color w:val="auto"/>
                <w:kern w:val="0"/>
                <w:sz w:val="24"/>
              </w:rPr>
              <w:t>分支机构投标，须取得</w:t>
            </w:r>
            <w:r>
              <w:rPr>
                <w:rFonts w:hint="eastAsia" w:ascii="宋体" w:hAnsi="宋体" w:cs="黑体"/>
                <w:color w:val="auto"/>
                <w:kern w:val="0"/>
                <w:sz w:val="24"/>
              </w:rPr>
              <w:t>具有法人资格的总公司</w:t>
            </w:r>
            <w:r>
              <w:rPr>
                <w:rFonts w:hint="eastAsia" w:ascii="宋体" w:hAnsi="宋体"/>
                <w:color w:val="auto"/>
                <w:kern w:val="0"/>
                <w:sz w:val="24"/>
              </w:rPr>
              <w:t>（总所）</w:t>
            </w:r>
            <w:r>
              <w:rPr>
                <w:rFonts w:hint="eastAsia" w:ascii="宋体" w:hAnsi="宋体" w:cs="黑体"/>
                <w:color w:val="auto"/>
                <w:kern w:val="0"/>
                <w:sz w:val="24"/>
              </w:rPr>
              <w:t>出具给分支机构的授权书，并提供总公司</w:t>
            </w:r>
            <w:r>
              <w:rPr>
                <w:rFonts w:hint="eastAsia" w:ascii="宋体" w:hAnsi="宋体"/>
                <w:color w:val="auto"/>
                <w:kern w:val="0"/>
                <w:sz w:val="24"/>
              </w:rPr>
              <w:t>（总所）</w:t>
            </w:r>
            <w:r>
              <w:rPr>
                <w:rFonts w:hint="eastAsia" w:ascii="宋体" w:hAnsi="宋体" w:cs="黑体"/>
                <w:color w:val="auto"/>
                <w:kern w:val="0"/>
                <w:sz w:val="24"/>
              </w:rPr>
              <w:t>和分支机构的营业执照（执业许可证）复印件。</w:t>
            </w:r>
            <w:r>
              <w:rPr>
                <w:rFonts w:hint="eastAsia" w:ascii="宋体" w:hAnsi="宋体"/>
                <w:color w:val="auto"/>
                <w:kern w:val="0"/>
                <w:sz w:val="24"/>
              </w:rPr>
              <w:t>已由总公司（总所）授权的，总公司（总所）取得的相关资质证书对分支机构有效，法律法规或者行业另有规定的除外。</w:t>
            </w:r>
          </w:p>
        </w:tc>
        <w:tc>
          <w:tcPr>
            <w:tcW w:w="708" w:type="pct"/>
            <w:vAlign w:val="center"/>
          </w:tcPr>
          <w:p w14:paraId="1A79BE90">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通过</w:t>
            </w:r>
          </w:p>
          <w:p w14:paraId="1A79BE91">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p w14:paraId="1A79BE92">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不适用</w:t>
            </w:r>
          </w:p>
        </w:tc>
        <w:tc>
          <w:tcPr>
            <w:tcW w:w="1408" w:type="pct"/>
            <w:vAlign w:val="center"/>
          </w:tcPr>
          <w:p w14:paraId="1A79BE93">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845" w:hRule="atLeast"/>
        </w:trPr>
        <w:tc>
          <w:tcPr>
            <w:tcW w:w="528" w:type="pct"/>
            <w:vAlign w:val="center"/>
          </w:tcPr>
          <w:p w14:paraId="1A79BE95">
            <w:pPr>
              <w:keepNext w:val="0"/>
              <w:keepLines w:val="0"/>
              <w:numPr>
                <w:ilvl w:val="0"/>
                <w:numId w:val="24"/>
              </w:numPr>
              <w:suppressLineNumbers w:val="0"/>
              <w:adjustRightInd w:val="0"/>
              <w:snapToGrid w:val="0"/>
              <w:spacing w:before="0" w:beforeAutospacing="0" w:after="0" w:afterAutospacing="0" w:line="264" w:lineRule="auto"/>
              <w:ind w:right="0"/>
              <w:jc w:val="center"/>
              <w:textAlignment w:val="baseline"/>
              <w:rPr>
                <w:rFonts w:hint="eastAsia" w:ascii="宋体" w:hAnsi="宋体"/>
                <w:bCs/>
                <w:color w:val="auto"/>
                <w:kern w:val="0"/>
                <w:sz w:val="24"/>
              </w:rPr>
            </w:pPr>
          </w:p>
        </w:tc>
        <w:tc>
          <w:tcPr>
            <w:tcW w:w="2354" w:type="pct"/>
            <w:vAlign w:val="center"/>
          </w:tcPr>
          <w:p w14:paraId="1A79BE96">
            <w:pPr>
              <w:keepNext w:val="0"/>
              <w:keepLines w:val="0"/>
              <w:suppressLineNumbers w:val="0"/>
              <w:adjustRightInd w:val="0"/>
              <w:snapToGrid w:val="0"/>
              <w:spacing w:before="0" w:beforeAutospacing="0" w:after="0" w:afterAutospacing="0" w:line="264" w:lineRule="auto"/>
              <w:ind w:left="0" w:right="0"/>
              <w:jc w:val="left"/>
              <w:textAlignment w:val="baseline"/>
              <w:rPr>
                <w:rFonts w:hint="eastAsia" w:ascii="宋体" w:hAnsi="宋体"/>
                <w:bCs/>
                <w:color w:val="auto"/>
                <w:kern w:val="0"/>
                <w:sz w:val="24"/>
              </w:rPr>
            </w:pPr>
            <w:r>
              <w:rPr>
                <w:rFonts w:hint="eastAsia" w:ascii="宋体" w:hAnsi="宋体" w:eastAsia="宋体" w:cs="宋体"/>
                <w:bCs/>
                <w:color w:val="000000"/>
                <w:kern w:val="2"/>
                <w:sz w:val="24"/>
                <w:szCs w:val="24"/>
                <w:lang w:val="en-US" w:eastAsia="zh-CN" w:bidi="ar"/>
              </w:rPr>
              <w:t>有依法缴纳税收和社会保障资金的良好记录：响应文件中提供《资格承诺函》（详见响应文件格式）。若不提供《资格承诺函》，需提供所属期为2026年4月份起至本项目提交投标文件截止时间止任意一个月的依法缴纳税收和社会保障资金的相关材料，依法免税或不需要缴纳社会保障资金的须提供相应证明材料。</w:t>
            </w:r>
          </w:p>
        </w:tc>
        <w:tc>
          <w:tcPr>
            <w:tcW w:w="708" w:type="pct"/>
            <w:vAlign w:val="center"/>
          </w:tcPr>
          <w:p w14:paraId="1A79BE97">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98">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99">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845" w:hRule="atLeast"/>
        </w:trPr>
        <w:tc>
          <w:tcPr>
            <w:tcW w:w="528" w:type="pct"/>
            <w:vAlign w:val="center"/>
          </w:tcPr>
          <w:p w14:paraId="1A79BE9B">
            <w:pPr>
              <w:keepNext w:val="0"/>
              <w:keepLines w:val="0"/>
              <w:numPr>
                <w:ilvl w:val="0"/>
                <w:numId w:val="24"/>
              </w:numPr>
              <w:suppressLineNumbers w:val="0"/>
              <w:adjustRightInd w:val="0"/>
              <w:snapToGrid w:val="0"/>
              <w:spacing w:before="0" w:beforeAutospacing="0" w:after="0" w:afterAutospacing="0" w:line="264" w:lineRule="auto"/>
              <w:ind w:right="0"/>
              <w:jc w:val="center"/>
              <w:textAlignment w:val="baseline"/>
              <w:rPr>
                <w:rFonts w:hint="eastAsia" w:ascii="宋体" w:hAnsi="宋体"/>
                <w:bCs/>
                <w:color w:val="auto"/>
                <w:kern w:val="0"/>
                <w:sz w:val="24"/>
              </w:rPr>
            </w:pPr>
          </w:p>
        </w:tc>
        <w:tc>
          <w:tcPr>
            <w:tcW w:w="2354" w:type="pct"/>
            <w:vAlign w:val="center"/>
          </w:tcPr>
          <w:p w14:paraId="1BC20F4A">
            <w:pPr>
              <w:keepNext w:val="0"/>
              <w:keepLines w:val="0"/>
              <w:suppressLineNumbers w:val="0"/>
              <w:adjustRightInd w:val="0"/>
              <w:snapToGrid w:val="0"/>
              <w:spacing w:before="0" w:beforeAutospacing="0" w:after="0" w:afterAutospacing="0" w:line="264" w:lineRule="auto"/>
              <w:ind w:left="0" w:right="0"/>
              <w:jc w:val="left"/>
              <w:textAlignment w:val="baseline"/>
              <w:rPr>
                <w:rFonts w:hint="eastAsia" w:ascii="宋体" w:hAnsi="宋体"/>
                <w:bCs/>
                <w:color w:val="auto"/>
                <w:kern w:val="0"/>
                <w:sz w:val="24"/>
              </w:rPr>
            </w:pPr>
            <w:r>
              <w:rPr>
                <w:rFonts w:hint="eastAsia" w:ascii="宋体" w:hAnsi="宋体" w:eastAsia="宋体" w:cs="宋体"/>
                <w:bCs/>
                <w:color w:val="000000"/>
                <w:kern w:val="2"/>
                <w:sz w:val="24"/>
                <w:szCs w:val="24"/>
                <w:lang w:val="en-US" w:eastAsia="zh-CN" w:bidi="ar"/>
              </w:rPr>
              <w:t>具有良好的商业信誉和健全的财务会计制度</w:t>
            </w:r>
            <w:r>
              <w:rPr>
                <w:rFonts w:hint="eastAsia" w:ascii="宋体" w:hAnsi="宋体" w:cs="宋体"/>
                <w:bCs/>
                <w:color w:val="000000"/>
                <w:kern w:val="2"/>
                <w:sz w:val="24"/>
                <w:szCs w:val="24"/>
                <w:lang w:val="en-US" w:eastAsia="zh-CN" w:bidi="ar"/>
              </w:rPr>
              <w:t>：在</w:t>
            </w:r>
            <w:r>
              <w:rPr>
                <w:rFonts w:hint="eastAsia" w:ascii="宋体" w:hAnsi="宋体" w:eastAsia="宋体" w:cs="宋体"/>
                <w:bCs/>
                <w:color w:val="000000"/>
                <w:kern w:val="2"/>
                <w:sz w:val="24"/>
                <w:szCs w:val="24"/>
                <w:lang w:val="en-US" w:eastAsia="zh-CN" w:bidi="ar"/>
              </w:rPr>
              <w:t>响应文件中提供《资格承诺函》（详见响应文件格式）。若不提供《资格承诺函》，需提供以下证明材料任意一项：①2025年年度财务报表【包含资产负债表、利润表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或2025年度审计报告；</w:t>
            </w:r>
            <w:r>
              <w:rPr>
                <w:rFonts w:hint="eastAsia" w:ascii="宋体" w:hAnsi="宋体" w:eastAsia="宋体" w:cs="宋体"/>
                <w:bCs/>
                <w:color w:val="000000"/>
                <w:kern w:val="2"/>
                <w:sz w:val="24"/>
                <w:szCs w:val="24"/>
                <w:lang w:val="en-US" w:eastAsia="zh-CN" w:bidi="ar"/>
              </w:rPr>
              <w:t>②2026年4月份起至本项目提交投标文件截止时间止任意一个月的财务报表【包含资产负债表、利润表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或损益表或收支明细表</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w:t>
            </w:r>
            <w:r>
              <w:rPr>
                <w:rFonts w:hint="eastAsia" w:ascii="宋体" w:hAnsi="宋体" w:cs="宋体"/>
                <w:bCs/>
                <w:color w:val="000000"/>
                <w:kern w:val="2"/>
                <w:sz w:val="24"/>
                <w:szCs w:val="24"/>
                <w:lang w:val="en-US" w:eastAsia="zh-CN" w:bidi="ar"/>
              </w:rPr>
              <w:t>；</w:t>
            </w:r>
            <w:r>
              <w:rPr>
                <w:rFonts w:hint="eastAsia" w:ascii="宋体" w:hAnsi="宋体" w:eastAsia="宋体" w:cs="宋体"/>
                <w:bCs/>
                <w:color w:val="000000"/>
                <w:kern w:val="2"/>
                <w:sz w:val="24"/>
                <w:szCs w:val="24"/>
                <w:lang w:val="en-US" w:eastAsia="zh-CN" w:bidi="ar"/>
              </w:rPr>
              <w:t>③供应商基本开户银行出具的资信证明【资信证明在2026年4月份起至本项目提交投标文件截止时间止任意时间内出具】</w:t>
            </w:r>
            <w:r>
              <w:rPr>
                <w:rFonts w:hint="eastAsia" w:ascii="宋体" w:hAnsi="宋体" w:cs="宋体"/>
                <w:bCs/>
                <w:color w:val="000000"/>
                <w:kern w:val="2"/>
                <w:sz w:val="24"/>
                <w:szCs w:val="24"/>
                <w:lang w:val="en-US" w:eastAsia="zh-CN" w:bidi="ar"/>
              </w:rPr>
              <w:t>。</w:t>
            </w:r>
          </w:p>
        </w:tc>
        <w:tc>
          <w:tcPr>
            <w:tcW w:w="708" w:type="pct"/>
            <w:vAlign w:val="center"/>
          </w:tcPr>
          <w:p w14:paraId="1A79BE9D">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9E">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9F">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402" w:hRule="atLeast"/>
        </w:trPr>
        <w:tc>
          <w:tcPr>
            <w:tcW w:w="528" w:type="pct"/>
            <w:vAlign w:val="center"/>
          </w:tcPr>
          <w:p w14:paraId="1A79BEA1">
            <w:pPr>
              <w:keepNext w:val="0"/>
              <w:keepLines w:val="0"/>
              <w:numPr>
                <w:ilvl w:val="0"/>
                <w:numId w:val="24"/>
              </w:numPr>
              <w:suppressLineNumbers w:val="0"/>
              <w:adjustRightInd w:val="0"/>
              <w:snapToGrid w:val="0"/>
              <w:spacing w:before="0" w:beforeAutospacing="0" w:after="0" w:afterAutospacing="0" w:line="264" w:lineRule="auto"/>
              <w:ind w:right="0"/>
              <w:jc w:val="center"/>
              <w:textAlignment w:val="baseline"/>
              <w:rPr>
                <w:rFonts w:hint="eastAsia" w:ascii="宋体" w:hAnsi="宋体"/>
                <w:bCs/>
                <w:color w:val="auto"/>
                <w:kern w:val="0"/>
                <w:sz w:val="24"/>
              </w:rPr>
            </w:pPr>
          </w:p>
        </w:tc>
        <w:tc>
          <w:tcPr>
            <w:tcW w:w="2354" w:type="pct"/>
            <w:vAlign w:val="center"/>
          </w:tcPr>
          <w:p w14:paraId="30187D5E">
            <w:pPr>
              <w:keepNext w:val="0"/>
              <w:keepLines w:val="0"/>
              <w:suppressLineNumbers w:val="0"/>
              <w:adjustRightInd w:val="0"/>
              <w:snapToGrid w:val="0"/>
              <w:spacing w:before="0" w:beforeAutospacing="0" w:after="0" w:afterAutospacing="0" w:line="264" w:lineRule="auto"/>
              <w:ind w:left="0" w:right="0"/>
              <w:jc w:val="left"/>
              <w:textAlignment w:val="baseline"/>
              <w:rPr>
                <w:rFonts w:hint="eastAsia" w:ascii="宋体" w:hAnsi="宋体"/>
                <w:color w:val="auto"/>
                <w:sz w:val="24"/>
              </w:rPr>
            </w:pPr>
            <w:r>
              <w:rPr>
                <w:rFonts w:hint="eastAsia" w:ascii="宋体" w:hAnsi="宋体"/>
                <w:color w:val="auto"/>
                <w:sz w:val="24"/>
              </w:rPr>
              <w:t>履行合同所必需的设备和专业技术能力：在响应文件中提供《资格承诺函》（详见响应文件格式）。</w:t>
            </w:r>
          </w:p>
        </w:tc>
        <w:tc>
          <w:tcPr>
            <w:tcW w:w="708" w:type="pct"/>
            <w:vAlign w:val="center"/>
          </w:tcPr>
          <w:p w14:paraId="1A79BEA3">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A4">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A5">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44" w:hRule="atLeast"/>
        </w:trPr>
        <w:tc>
          <w:tcPr>
            <w:tcW w:w="528" w:type="pct"/>
            <w:vAlign w:val="center"/>
          </w:tcPr>
          <w:p w14:paraId="1A79BEA7">
            <w:pPr>
              <w:keepNext w:val="0"/>
              <w:keepLines w:val="0"/>
              <w:numPr>
                <w:ilvl w:val="0"/>
                <w:numId w:val="24"/>
              </w:numPr>
              <w:suppressLineNumbers w:val="0"/>
              <w:adjustRightInd w:val="0"/>
              <w:snapToGrid w:val="0"/>
              <w:spacing w:before="0" w:beforeAutospacing="0" w:after="0" w:afterAutospacing="0" w:line="264" w:lineRule="auto"/>
              <w:ind w:right="0"/>
              <w:jc w:val="center"/>
              <w:textAlignment w:val="baseline"/>
              <w:rPr>
                <w:rFonts w:hint="eastAsia" w:ascii="宋体" w:hAnsi="宋体"/>
                <w:bCs/>
                <w:color w:val="auto"/>
                <w:kern w:val="0"/>
                <w:sz w:val="24"/>
              </w:rPr>
            </w:pPr>
          </w:p>
        </w:tc>
        <w:tc>
          <w:tcPr>
            <w:tcW w:w="2354" w:type="pct"/>
            <w:vAlign w:val="center"/>
          </w:tcPr>
          <w:p w14:paraId="6836CD62">
            <w:pPr>
              <w:keepNext w:val="0"/>
              <w:keepLines w:val="0"/>
              <w:suppressLineNumbers w:val="0"/>
              <w:tabs>
                <w:tab w:val="left" w:pos="612"/>
              </w:tabs>
              <w:adjustRightInd w:val="0"/>
              <w:snapToGrid w:val="0"/>
              <w:spacing w:before="0" w:beforeAutospacing="0" w:after="0" w:afterAutospacing="0" w:line="288" w:lineRule="auto"/>
              <w:ind w:left="0" w:right="0"/>
              <w:textAlignment w:val="baseline"/>
              <w:rPr>
                <w:rFonts w:hint="eastAsia" w:ascii="宋体" w:hAnsi="宋体"/>
                <w:color w:val="auto"/>
                <w:sz w:val="24"/>
              </w:rPr>
            </w:pPr>
            <w:r>
              <w:rPr>
                <w:rFonts w:hint="eastAsia" w:ascii="宋体" w:hAnsi="宋体"/>
                <w:color w:val="auto"/>
                <w:sz w:val="24"/>
              </w:rPr>
              <w:t>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响应文件中提供《资格承诺函》（详见响应文件格式）】</w:t>
            </w:r>
          </w:p>
        </w:tc>
        <w:tc>
          <w:tcPr>
            <w:tcW w:w="708" w:type="pct"/>
            <w:vAlign w:val="center"/>
          </w:tcPr>
          <w:p w14:paraId="1A79BEA9">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AA">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AB">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541" w:hRule="atLeast"/>
        </w:trPr>
        <w:tc>
          <w:tcPr>
            <w:tcW w:w="528" w:type="pct"/>
            <w:vAlign w:val="center"/>
          </w:tcPr>
          <w:p w14:paraId="1A79BEB3">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bCs/>
                <w:color w:val="auto"/>
                <w:kern w:val="0"/>
                <w:sz w:val="24"/>
              </w:rPr>
            </w:pPr>
            <w:r>
              <w:rPr>
                <w:rFonts w:hint="eastAsia" w:ascii="宋体" w:hAnsi="宋体" w:cs="Times New Roman"/>
                <w:bCs/>
                <w:color w:val="auto"/>
                <w:kern w:val="0"/>
                <w:sz w:val="24"/>
                <w:szCs w:val="24"/>
                <w:lang w:val="en-US" w:eastAsia="zh-CN" w:bidi="ar-SA"/>
              </w:rPr>
              <w:t>（</w:t>
            </w:r>
            <w:r>
              <w:rPr>
                <w:rFonts w:hint="eastAsia" w:ascii="宋体" w:hAnsi="宋体" w:eastAsia="宋体" w:cs="Times New Roman"/>
                <w:bCs/>
                <w:color w:val="auto"/>
                <w:kern w:val="0"/>
                <w:sz w:val="24"/>
                <w:szCs w:val="24"/>
                <w:lang w:val="en-US" w:eastAsia="zh-CN" w:bidi="ar-SA"/>
              </w:rPr>
              <w:t>二</w:t>
            </w:r>
            <w:r>
              <w:rPr>
                <w:rFonts w:hint="eastAsia" w:ascii="宋体" w:hAnsi="宋体" w:cs="Times New Roman"/>
                <w:bCs/>
                <w:color w:val="auto"/>
                <w:kern w:val="0"/>
                <w:sz w:val="24"/>
                <w:szCs w:val="24"/>
                <w:lang w:val="en-US" w:eastAsia="zh-CN" w:bidi="ar-SA"/>
              </w:rPr>
              <w:t>）</w:t>
            </w:r>
          </w:p>
        </w:tc>
        <w:tc>
          <w:tcPr>
            <w:tcW w:w="4471" w:type="pct"/>
            <w:gridSpan w:val="3"/>
            <w:vAlign w:val="center"/>
          </w:tcPr>
          <w:p w14:paraId="1A79BEB7">
            <w:pPr>
              <w:keepNext w:val="0"/>
              <w:keepLines w:val="0"/>
              <w:suppressLineNumbers w:val="0"/>
              <w:adjustRightInd w:val="0"/>
              <w:snapToGrid w:val="0"/>
              <w:spacing w:before="0" w:beforeAutospacing="0" w:after="0" w:afterAutospacing="0" w:line="264" w:lineRule="auto"/>
              <w:ind w:left="0" w:right="0"/>
              <w:jc w:val="left"/>
              <w:textAlignment w:val="baseline"/>
              <w:rPr>
                <w:rFonts w:hint="eastAsia" w:ascii="宋体" w:hAnsi="宋体"/>
                <w:color w:val="auto"/>
                <w:kern w:val="0"/>
                <w:sz w:val="24"/>
              </w:rPr>
            </w:pPr>
            <w:r>
              <w:rPr>
                <w:rFonts w:hint="eastAsia" w:ascii="宋体" w:hAnsi="宋体" w:eastAsia="宋体" w:cs="宋体"/>
                <w:bCs/>
                <w:color w:val="000000"/>
                <w:kern w:val="2"/>
                <w:sz w:val="24"/>
                <w:szCs w:val="24"/>
                <w:lang w:val="en-US" w:eastAsia="zh-CN" w:bidi="ar"/>
              </w:rPr>
              <w:t>本项目的特定资格要求：</w:t>
            </w:r>
          </w:p>
        </w:tc>
      </w:tr>
      <w:tr w14:paraId="1A79BE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8" w:type="pct"/>
            <w:vAlign w:val="center"/>
          </w:tcPr>
          <w:p w14:paraId="1A79BEB9">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default" w:ascii="宋体" w:hAnsi="宋体" w:eastAsia="宋体"/>
                <w:bCs/>
                <w:color w:val="auto"/>
                <w:kern w:val="0"/>
                <w:sz w:val="24"/>
                <w:lang w:val="en-US" w:eastAsia="zh-CN"/>
              </w:rPr>
            </w:pPr>
            <w:r>
              <w:rPr>
                <w:rFonts w:hint="eastAsia" w:ascii="宋体" w:hAnsi="宋体"/>
                <w:bCs/>
                <w:color w:val="auto"/>
                <w:kern w:val="0"/>
                <w:sz w:val="24"/>
                <w:lang w:val="en-US" w:eastAsia="zh-CN"/>
              </w:rPr>
              <w:t>1.</w:t>
            </w:r>
          </w:p>
        </w:tc>
        <w:tc>
          <w:tcPr>
            <w:tcW w:w="2354" w:type="pct"/>
            <w:vAlign w:val="center"/>
          </w:tcPr>
          <w:p w14:paraId="4102A905">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bCs/>
                <w:color w:val="auto"/>
                <w:kern w:val="0"/>
                <w:sz w:val="24"/>
              </w:rPr>
              <w:t>供应商未被列入“信用中国”网站“失信被执行人”或“重大税收违法失信主体”或“政府采购严重违法失信行为”记录名单；不处于中国政府采购网“政府采购严重违法失信行为记录名单”中的禁止参加政府采购活动期间。【以磋商小组于评审现场在“信用中国”网站（www.creditchina.gov.cn）以及中国政府采购网（www.ccgp.gov.cn）实时查询结果为准。如相关失信记录已失效，响应文件中需附有相关证明资料】</w:t>
            </w:r>
          </w:p>
        </w:tc>
        <w:tc>
          <w:tcPr>
            <w:tcW w:w="708" w:type="pct"/>
            <w:vAlign w:val="center"/>
          </w:tcPr>
          <w:p w14:paraId="1A79BEBB">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BC">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BD">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721" w:hRule="atLeast"/>
        </w:trPr>
        <w:tc>
          <w:tcPr>
            <w:tcW w:w="528" w:type="pct"/>
            <w:vAlign w:val="center"/>
          </w:tcPr>
          <w:p w14:paraId="1A79BEBF">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default" w:ascii="宋体" w:hAnsi="宋体"/>
                <w:bCs/>
                <w:color w:val="auto"/>
                <w:kern w:val="0"/>
                <w:sz w:val="24"/>
                <w:lang w:val="en-US"/>
              </w:rPr>
            </w:pPr>
            <w:r>
              <w:rPr>
                <w:rFonts w:hint="eastAsia" w:ascii="宋体" w:hAnsi="宋体" w:cs="Times New Roman"/>
                <w:bCs/>
                <w:color w:val="auto"/>
                <w:kern w:val="0"/>
                <w:sz w:val="24"/>
                <w:szCs w:val="24"/>
                <w:lang w:val="en-US" w:eastAsia="zh-CN" w:bidi="ar-SA"/>
              </w:rPr>
              <w:t>2.</w:t>
            </w:r>
          </w:p>
        </w:tc>
        <w:tc>
          <w:tcPr>
            <w:tcW w:w="2354" w:type="pct"/>
            <w:vAlign w:val="center"/>
          </w:tcPr>
          <w:p w14:paraId="4456EA0A">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bCs/>
                <w:color w:val="auto"/>
                <w:kern w:val="0"/>
                <w:sz w:val="24"/>
              </w:rPr>
              <w:t>公司（单位）法定代表人（负责人）为同一人或者存在直接控股、管理关系的不同供应商，不得同时参加本项目采购活动，另外本项目不接受以下主体参加采购活动：①被财政主管部门禁止参加政府采购活动的供应商。②为本项目提供整体设计、规范编制或者项目管理、监理、检测等服务的供应商。③以联合体形式参与采购活动的供应商。【响应文件中提供《资格承诺函》（详见响应文件格式）】</w:t>
            </w:r>
          </w:p>
        </w:tc>
        <w:tc>
          <w:tcPr>
            <w:tcW w:w="708" w:type="pct"/>
            <w:vAlign w:val="center"/>
          </w:tcPr>
          <w:p w14:paraId="1A79BEC1">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C2">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C3">
            <w:pPr>
              <w:keepNext w:val="0"/>
              <w:keepLines w:val="0"/>
              <w:suppressLineNumbers w:val="0"/>
              <w:adjustRightInd w:val="0"/>
              <w:spacing w:before="0" w:beforeAutospacing="0" w:after="0" w:afterAutospacing="0" w:line="360" w:lineRule="atLeast"/>
              <w:ind w:left="0" w:right="0"/>
              <w:textAlignment w:val="baseline"/>
              <w:rPr>
                <w:rFonts w:hint="eastAsia" w:ascii="宋体" w:hAnsi="宋体"/>
                <w:color w:val="auto"/>
                <w:kern w:val="0"/>
                <w:sz w:val="20"/>
              </w:rPr>
            </w:pPr>
            <w:r>
              <w:rPr>
                <w:rFonts w:hint="eastAsia" w:ascii="宋体" w:hAnsi="宋体"/>
                <w:color w:val="auto"/>
                <w:kern w:val="0"/>
                <w:sz w:val="24"/>
              </w:rPr>
              <w:t>第（ ）页</w:t>
            </w:r>
          </w:p>
        </w:tc>
      </w:tr>
      <w:tr w14:paraId="1A79B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8" w:type="pct"/>
            <w:vAlign w:val="center"/>
          </w:tcPr>
          <w:p w14:paraId="1A79BECF">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eastAsia="宋体"/>
                <w:bCs/>
                <w:color w:val="auto"/>
                <w:kern w:val="0"/>
                <w:sz w:val="24"/>
                <w:lang w:eastAsia="zh-CN"/>
              </w:rPr>
            </w:pPr>
            <w:r>
              <w:rPr>
                <w:rFonts w:hint="eastAsia" w:ascii="宋体" w:hAnsi="宋体"/>
                <w:bCs/>
                <w:color w:val="auto"/>
                <w:kern w:val="0"/>
                <w:sz w:val="24"/>
                <w:lang w:eastAsia="zh-CN"/>
              </w:rPr>
              <w:t>（</w:t>
            </w:r>
            <w:r>
              <w:rPr>
                <w:rFonts w:hint="eastAsia" w:ascii="宋体" w:hAnsi="宋体"/>
                <w:bCs/>
                <w:color w:val="auto"/>
                <w:kern w:val="0"/>
                <w:sz w:val="24"/>
                <w:lang w:val="en-US" w:eastAsia="zh-CN"/>
              </w:rPr>
              <w:t>三</w:t>
            </w:r>
            <w:r>
              <w:rPr>
                <w:rFonts w:hint="eastAsia" w:ascii="宋体" w:hAnsi="宋体"/>
                <w:bCs/>
                <w:color w:val="auto"/>
                <w:kern w:val="0"/>
                <w:sz w:val="24"/>
                <w:lang w:eastAsia="zh-CN"/>
              </w:rPr>
              <w:t>）</w:t>
            </w:r>
          </w:p>
        </w:tc>
        <w:tc>
          <w:tcPr>
            <w:tcW w:w="2354" w:type="pct"/>
            <w:vAlign w:val="center"/>
          </w:tcPr>
          <w:p w14:paraId="1A79BED0">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宋体"/>
                <w:color w:val="auto"/>
                <w:kern w:val="0"/>
                <w:sz w:val="24"/>
              </w:rPr>
            </w:pPr>
            <w:r>
              <w:rPr>
                <w:rFonts w:hint="eastAsia" w:ascii="宋体" w:hAnsi="宋体"/>
                <w:bCs/>
                <w:color w:val="auto"/>
                <w:kern w:val="0"/>
                <w:sz w:val="24"/>
              </w:rPr>
              <w:t>成功获取本竞争性磋商文件的供应商</w:t>
            </w:r>
            <w:r>
              <w:rPr>
                <w:rFonts w:hint="eastAsia" w:ascii="宋体" w:hAnsi="宋体"/>
                <w:bCs/>
                <w:color w:val="auto"/>
                <w:sz w:val="24"/>
              </w:rPr>
              <w:t>（以采购代理机构查询为准）。</w:t>
            </w:r>
          </w:p>
        </w:tc>
        <w:tc>
          <w:tcPr>
            <w:tcW w:w="708" w:type="pct"/>
            <w:vAlign w:val="center"/>
          </w:tcPr>
          <w:p w14:paraId="1A79BED1">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D2">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D3">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8" w:type="pct"/>
            <w:vAlign w:val="center"/>
          </w:tcPr>
          <w:p w14:paraId="1A79BED5">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bCs/>
                <w:color w:val="auto"/>
                <w:kern w:val="0"/>
                <w:sz w:val="24"/>
              </w:rPr>
            </w:pPr>
            <w:r>
              <w:rPr>
                <w:rFonts w:hint="eastAsia" w:ascii="宋体" w:hAnsi="宋体"/>
                <w:bCs/>
                <w:color w:val="auto"/>
                <w:kern w:val="0"/>
                <w:sz w:val="24"/>
                <w:lang w:eastAsia="zh-CN"/>
              </w:rPr>
              <w:t>（</w:t>
            </w:r>
            <w:r>
              <w:rPr>
                <w:rFonts w:hint="eastAsia" w:ascii="宋体" w:hAnsi="宋体"/>
                <w:bCs/>
                <w:color w:val="auto"/>
                <w:kern w:val="0"/>
                <w:sz w:val="24"/>
                <w:lang w:val="en-US" w:eastAsia="zh-CN"/>
              </w:rPr>
              <w:t>四</w:t>
            </w:r>
            <w:r>
              <w:rPr>
                <w:rFonts w:hint="eastAsia" w:ascii="宋体" w:hAnsi="宋体"/>
                <w:bCs/>
                <w:color w:val="auto"/>
                <w:kern w:val="0"/>
                <w:sz w:val="24"/>
                <w:lang w:eastAsia="zh-CN"/>
              </w:rPr>
              <w:t>）</w:t>
            </w:r>
          </w:p>
        </w:tc>
        <w:tc>
          <w:tcPr>
            <w:tcW w:w="2354" w:type="pct"/>
            <w:vAlign w:val="center"/>
          </w:tcPr>
          <w:p w14:paraId="1A79BED6">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bCs/>
                <w:color w:val="auto"/>
                <w:kern w:val="0"/>
                <w:sz w:val="24"/>
              </w:rPr>
            </w:pPr>
            <w:r>
              <w:rPr>
                <w:rFonts w:hint="eastAsia" w:ascii="宋体" w:hAnsi="宋体" w:cs="宋体"/>
                <w:color w:val="auto"/>
                <w:kern w:val="0"/>
                <w:sz w:val="24"/>
              </w:rPr>
              <w:t>供应商资格声明函已提交并符合竞争性磋商文件要求的；</w:t>
            </w:r>
          </w:p>
        </w:tc>
        <w:tc>
          <w:tcPr>
            <w:tcW w:w="708" w:type="pct"/>
            <w:vAlign w:val="center"/>
          </w:tcPr>
          <w:p w14:paraId="1A79BED7">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D8">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D9">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8" w:type="pct"/>
            <w:vAlign w:val="center"/>
          </w:tcPr>
          <w:p w14:paraId="1A79BEDB">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eastAsia="宋体"/>
                <w:bCs/>
                <w:color w:val="auto"/>
                <w:kern w:val="0"/>
                <w:sz w:val="24"/>
                <w:lang w:eastAsia="zh-CN"/>
              </w:rPr>
            </w:pPr>
            <w:r>
              <w:rPr>
                <w:rFonts w:hint="eastAsia" w:ascii="宋体" w:hAnsi="宋体"/>
                <w:bCs/>
                <w:color w:val="auto"/>
                <w:kern w:val="0"/>
                <w:sz w:val="24"/>
                <w:lang w:eastAsia="zh-CN"/>
              </w:rPr>
              <w:t>（</w:t>
            </w:r>
            <w:r>
              <w:rPr>
                <w:rFonts w:hint="eastAsia" w:ascii="宋体" w:hAnsi="宋体"/>
                <w:bCs/>
                <w:color w:val="auto"/>
                <w:kern w:val="0"/>
                <w:sz w:val="24"/>
                <w:lang w:val="en-US" w:eastAsia="zh-CN"/>
              </w:rPr>
              <w:t>五</w:t>
            </w:r>
            <w:r>
              <w:rPr>
                <w:rFonts w:hint="eastAsia" w:ascii="宋体" w:hAnsi="宋体"/>
                <w:bCs/>
                <w:color w:val="auto"/>
                <w:kern w:val="0"/>
                <w:sz w:val="24"/>
                <w:lang w:eastAsia="zh-CN"/>
              </w:rPr>
              <w:t>）</w:t>
            </w:r>
          </w:p>
        </w:tc>
        <w:tc>
          <w:tcPr>
            <w:tcW w:w="2354" w:type="pct"/>
            <w:vAlign w:val="center"/>
          </w:tcPr>
          <w:p w14:paraId="1A79BEDC">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宋体"/>
                <w:color w:val="auto"/>
                <w:kern w:val="0"/>
                <w:sz w:val="24"/>
              </w:rPr>
            </w:pPr>
            <w:r>
              <w:rPr>
                <w:rFonts w:hint="eastAsia" w:ascii="宋体" w:hAnsi="宋体" w:cs="宋体"/>
                <w:color w:val="auto"/>
                <w:kern w:val="0"/>
                <w:sz w:val="24"/>
              </w:rPr>
              <w:t>磋商函已提交并符合竞争性磋商文件要求；</w:t>
            </w:r>
          </w:p>
        </w:tc>
        <w:tc>
          <w:tcPr>
            <w:tcW w:w="708" w:type="pct"/>
            <w:vAlign w:val="center"/>
          </w:tcPr>
          <w:p w14:paraId="1A79BEDD">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DE">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DF">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663" w:hRule="atLeast"/>
        </w:trPr>
        <w:tc>
          <w:tcPr>
            <w:tcW w:w="528" w:type="pct"/>
            <w:vAlign w:val="center"/>
          </w:tcPr>
          <w:p w14:paraId="1A79BEE1">
            <w:pPr>
              <w:keepNext w:val="0"/>
              <w:keepLines w:val="0"/>
              <w:numPr>
                <w:ilvl w:val="0"/>
                <w:numId w:val="0"/>
              </w:numPr>
              <w:suppressLineNumbers w:val="0"/>
              <w:adjustRightInd w:val="0"/>
              <w:snapToGrid w:val="0"/>
              <w:spacing w:before="0" w:beforeAutospacing="0" w:after="0" w:afterAutospacing="0" w:line="264" w:lineRule="auto"/>
              <w:ind w:left="420" w:leftChars="0" w:right="0" w:rightChars="0" w:hanging="420" w:firstLineChars="0"/>
              <w:jc w:val="center"/>
              <w:textAlignment w:val="baseline"/>
              <w:rPr>
                <w:rFonts w:hint="eastAsia" w:ascii="宋体" w:hAnsi="宋体" w:eastAsia="宋体"/>
                <w:bCs/>
                <w:color w:val="auto"/>
                <w:kern w:val="0"/>
                <w:sz w:val="24"/>
                <w:lang w:eastAsia="zh-CN"/>
              </w:rPr>
            </w:pPr>
            <w:r>
              <w:rPr>
                <w:rFonts w:hint="eastAsia" w:ascii="宋体" w:hAnsi="宋体"/>
                <w:bCs/>
                <w:color w:val="auto"/>
                <w:kern w:val="0"/>
                <w:sz w:val="24"/>
                <w:lang w:eastAsia="zh-CN"/>
              </w:rPr>
              <w:t>（</w:t>
            </w:r>
            <w:r>
              <w:rPr>
                <w:rFonts w:hint="eastAsia" w:ascii="宋体" w:hAnsi="宋体"/>
                <w:bCs/>
                <w:color w:val="auto"/>
                <w:kern w:val="0"/>
                <w:sz w:val="24"/>
                <w:lang w:val="en-US" w:eastAsia="zh-CN"/>
              </w:rPr>
              <w:t>六</w:t>
            </w:r>
            <w:r>
              <w:rPr>
                <w:rFonts w:hint="eastAsia" w:ascii="宋体" w:hAnsi="宋体"/>
                <w:bCs/>
                <w:color w:val="auto"/>
                <w:kern w:val="0"/>
                <w:sz w:val="24"/>
                <w:lang w:eastAsia="zh-CN"/>
              </w:rPr>
              <w:t>）</w:t>
            </w:r>
          </w:p>
        </w:tc>
        <w:tc>
          <w:tcPr>
            <w:tcW w:w="2354" w:type="pct"/>
            <w:vAlign w:val="center"/>
          </w:tcPr>
          <w:p w14:paraId="1A79BEE2">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宋体"/>
                <w:color w:val="auto"/>
                <w:kern w:val="0"/>
                <w:sz w:val="24"/>
              </w:rPr>
            </w:pPr>
            <w:r>
              <w:rPr>
                <w:rFonts w:hint="eastAsia" w:ascii="宋体" w:hAnsi="宋体"/>
                <w:bCs/>
                <w:color w:val="auto"/>
                <w:kern w:val="0"/>
                <w:sz w:val="24"/>
                <w:lang w:val="en-US" w:eastAsia="zh-CN"/>
              </w:rPr>
              <w:t>首次</w:t>
            </w:r>
            <w:r>
              <w:rPr>
                <w:rFonts w:hint="eastAsia" w:ascii="宋体" w:hAnsi="宋体"/>
                <w:bCs/>
                <w:color w:val="auto"/>
                <w:kern w:val="0"/>
                <w:sz w:val="24"/>
              </w:rPr>
              <w:t>报价未超过本项目的报价范围；</w:t>
            </w:r>
          </w:p>
        </w:tc>
        <w:tc>
          <w:tcPr>
            <w:tcW w:w="708" w:type="pct"/>
            <w:vAlign w:val="center"/>
          </w:tcPr>
          <w:p w14:paraId="1A79BEE3">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olor w:val="auto"/>
                <w:kern w:val="0"/>
                <w:sz w:val="24"/>
              </w:rPr>
            </w:pPr>
            <w:r>
              <w:rPr>
                <w:rFonts w:hint="eastAsia" w:ascii="宋体" w:hAnsi="宋体" w:cs="Arial"/>
                <w:color w:val="auto"/>
                <w:kern w:val="0"/>
                <w:sz w:val="24"/>
              </w:rPr>
              <w:t>□</w:t>
            </w:r>
            <w:r>
              <w:rPr>
                <w:rFonts w:hint="eastAsia" w:ascii="宋体" w:hAnsi="宋体"/>
                <w:color w:val="auto"/>
                <w:kern w:val="0"/>
                <w:sz w:val="24"/>
              </w:rPr>
              <w:t xml:space="preserve">通过 </w:t>
            </w:r>
          </w:p>
          <w:p w14:paraId="1A79BEE4">
            <w:pPr>
              <w:keepNext w:val="0"/>
              <w:keepLines w:val="0"/>
              <w:suppressLineNumbers w:val="0"/>
              <w:adjustRightInd w:val="0"/>
              <w:snapToGrid w:val="0"/>
              <w:spacing w:before="0" w:beforeAutospacing="0" w:after="0" w:afterAutospacing="0" w:line="264" w:lineRule="auto"/>
              <w:ind w:left="0" w:right="0"/>
              <w:textAlignment w:val="baseline"/>
              <w:rPr>
                <w:rFonts w:hint="eastAsia" w:ascii="宋体" w:hAnsi="宋体" w:cs="Arial"/>
                <w:color w:val="auto"/>
                <w:kern w:val="0"/>
                <w:sz w:val="24"/>
              </w:rPr>
            </w:pPr>
            <w:r>
              <w:rPr>
                <w:rFonts w:hint="eastAsia" w:ascii="宋体" w:hAnsi="宋体" w:cs="Arial"/>
                <w:color w:val="auto"/>
                <w:kern w:val="0"/>
                <w:sz w:val="24"/>
              </w:rPr>
              <w:t>□</w:t>
            </w:r>
            <w:r>
              <w:rPr>
                <w:rFonts w:hint="eastAsia" w:ascii="宋体" w:hAnsi="宋体"/>
                <w:color w:val="auto"/>
                <w:kern w:val="0"/>
                <w:sz w:val="24"/>
              </w:rPr>
              <w:t>不通过</w:t>
            </w:r>
          </w:p>
        </w:tc>
        <w:tc>
          <w:tcPr>
            <w:tcW w:w="1408" w:type="pct"/>
            <w:vAlign w:val="center"/>
          </w:tcPr>
          <w:p w14:paraId="1A79BEE5">
            <w:pPr>
              <w:keepNext w:val="0"/>
              <w:keepLines w:val="0"/>
              <w:suppressLineNumbers w:val="0"/>
              <w:adjustRightInd w:val="0"/>
              <w:snapToGrid w:val="0"/>
              <w:spacing w:before="0" w:beforeAutospacing="0" w:after="0" w:afterAutospacing="0" w:line="264" w:lineRule="auto"/>
              <w:ind w:left="0" w:right="0"/>
              <w:jc w:val="center"/>
              <w:textAlignment w:val="baseline"/>
              <w:rPr>
                <w:rFonts w:hint="eastAsia" w:ascii="宋体" w:hAnsi="宋体"/>
                <w:color w:val="auto"/>
                <w:kern w:val="0"/>
                <w:sz w:val="24"/>
              </w:rPr>
            </w:pPr>
            <w:r>
              <w:rPr>
                <w:rFonts w:hint="eastAsia" w:ascii="宋体" w:hAnsi="宋体"/>
                <w:color w:val="auto"/>
                <w:kern w:val="0"/>
                <w:sz w:val="24"/>
              </w:rPr>
              <w:t>第（ ）页</w:t>
            </w:r>
          </w:p>
        </w:tc>
      </w:tr>
      <w:tr w14:paraId="1A79B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81" w:hRule="atLeast"/>
        </w:trPr>
        <w:tc>
          <w:tcPr>
            <w:tcW w:w="528" w:type="pct"/>
            <w:vAlign w:val="center"/>
          </w:tcPr>
          <w:p w14:paraId="1A79BEE7">
            <w:pPr>
              <w:keepNext w:val="0"/>
              <w:keepLines w:val="0"/>
              <w:numPr>
                <w:ilvl w:val="0"/>
                <w:numId w:val="0"/>
              </w:numPr>
              <w:suppressLineNumbers w:val="0"/>
              <w:adjustRightInd w:val="0"/>
              <w:snapToGrid w:val="0"/>
              <w:spacing w:before="0" w:beforeAutospacing="0" w:after="0" w:afterAutospacing="0" w:line="264" w:lineRule="auto"/>
              <w:ind w:left="0" w:leftChars="0" w:right="0" w:rightChars="0"/>
              <w:jc w:val="center"/>
              <w:textAlignment w:val="baseline"/>
              <w:rPr>
                <w:rFonts w:hint="eastAsia" w:ascii="宋体" w:hAnsi="宋体" w:eastAsia="宋体" w:cs="宋体"/>
                <w:color w:val="auto"/>
                <w:sz w:val="24"/>
                <w:lang w:eastAsia="zh-CN"/>
              </w:rPr>
            </w:pPr>
            <w:r>
              <w:rPr>
                <w:rFonts w:hint="eastAsia" w:ascii="宋体" w:hAnsi="宋体" w:cs="宋体"/>
                <w:color w:val="auto"/>
                <w:sz w:val="24"/>
                <w:lang w:eastAsia="zh-CN"/>
              </w:rPr>
              <w:t>（</w:t>
            </w:r>
            <w:r>
              <w:rPr>
                <w:rFonts w:hint="eastAsia" w:ascii="宋体" w:hAnsi="宋体" w:cs="宋体"/>
                <w:color w:val="auto"/>
                <w:sz w:val="24"/>
                <w:lang w:val="en-US" w:eastAsia="zh-CN"/>
              </w:rPr>
              <w:t>七</w:t>
            </w:r>
            <w:r>
              <w:rPr>
                <w:rFonts w:hint="eastAsia" w:ascii="宋体" w:hAnsi="宋体" w:cs="宋体"/>
                <w:color w:val="auto"/>
                <w:sz w:val="24"/>
                <w:lang w:eastAsia="zh-CN"/>
              </w:rPr>
              <w:t>）</w:t>
            </w:r>
          </w:p>
        </w:tc>
        <w:tc>
          <w:tcPr>
            <w:tcW w:w="2354" w:type="pct"/>
            <w:vAlign w:val="center"/>
          </w:tcPr>
          <w:p w14:paraId="1A79BEE8">
            <w:pPr>
              <w:keepNext w:val="0"/>
              <w:keepLines w:val="0"/>
              <w:suppressLineNumbers w:val="0"/>
              <w:adjustRightInd w:val="0"/>
              <w:snapToGrid w:val="0"/>
              <w:spacing w:before="0" w:beforeAutospacing="0" w:after="0" w:afterAutospacing="0" w:line="264" w:lineRule="auto"/>
              <w:ind w:left="0" w:right="0"/>
              <w:jc w:val="left"/>
              <w:rPr>
                <w:rStyle w:val="43"/>
                <w:rFonts w:hint="eastAsia" w:ascii="宋体" w:hAnsi="宋体"/>
                <w:color w:val="auto"/>
                <w:sz w:val="24"/>
              </w:rPr>
            </w:pPr>
            <w:r>
              <w:rPr>
                <w:rFonts w:hint="eastAsia" w:ascii="宋体" w:hAnsi="宋体"/>
                <w:color w:val="auto"/>
                <w:kern w:val="0"/>
                <w:sz w:val="24"/>
              </w:rPr>
              <w:t>按照竞争性磋商文件规定要求签署、盖章且响应文件有法定代表人（负责人）签字或盖个人名章（或签字人有法定代表人（负责人）有效授权书）；</w:t>
            </w:r>
          </w:p>
        </w:tc>
        <w:tc>
          <w:tcPr>
            <w:tcW w:w="708" w:type="pct"/>
            <w:vAlign w:val="center"/>
          </w:tcPr>
          <w:p w14:paraId="1A79BEE9">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r>
              <w:rPr>
                <w:rFonts w:hint="eastAsia" w:ascii="宋体" w:hAnsi="宋体" w:cs="Arial"/>
                <w:color w:val="auto"/>
                <w:sz w:val="24"/>
              </w:rPr>
              <w:t>□</w:t>
            </w:r>
            <w:r>
              <w:rPr>
                <w:rFonts w:hint="eastAsia" w:ascii="宋体" w:hAnsi="宋体"/>
                <w:color w:val="auto"/>
                <w:sz w:val="24"/>
              </w:rPr>
              <w:t xml:space="preserve">通过 </w:t>
            </w:r>
          </w:p>
          <w:p w14:paraId="1A79BEEA">
            <w:pPr>
              <w:keepNext w:val="0"/>
              <w:keepLines w:val="0"/>
              <w:suppressLineNumbers w:val="0"/>
              <w:adjustRightInd w:val="0"/>
              <w:snapToGrid w:val="0"/>
              <w:spacing w:before="0" w:beforeAutospacing="0" w:after="0" w:afterAutospacing="0" w:line="264" w:lineRule="auto"/>
              <w:ind w:left="0" w:right="0"/>
              <w:rPr>
                <w:rFonts w:hint="eastAsia" w:ascii="宋体" w:hAnsi="宋体" w:cs="宋体"/>
                <w:color w:val="auto"/>
                <w:sz w:val="24"/>
              </w:rPr>
            </w:pPr>
            <w:r>
              <w:rPr>
                <w:rFonts w:hint="eastAsia" w:ascii="宋体" w:hAnsi="宋体" w:cs="Arial"/>
                <w:color w:val="auto"/>
                <w:sz w:val="24"/>
              </w:rPr>
              <w:t>□</w:t>
            </w:r>
            <w:r>
              <w:rPr>
                <w:rFonts w:hint="eastAsia" w:ascii="宋体" w:hAnsi="宋体"/>
                <w:color w:val="auto"/>
                <w:sz w:val="24"/>
              </w:rPr>
              <w:t>不通过</w:t>
            </w:r>
          </w:p>
        </w:tc>
        <w:tc>
          <w:tcPr>
            <w:tcW w:w="1408" w:type="pct"/>
            <w:vAlign w:val="center"/>
          </w:tcPr>
          <w:p w14:paraId="1A79BEEB">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s="宋体"/>
                <w:color w:val="auto"/>
                <w:sz w:val="24"/>
              </w:rPr>
            </w:pPr>
            <w:r>
              <w:rPr>
                <w:rFonts w:hint="default" w:ascii="宋体" w:hAnsi="宋体"/>
                <w:color w:val="auto"/>
                <w:sz w:val="24"/>
              </w:rPr>
              <w:t>/</w:t>
            </w:r>
          </w:p>
        </w:tc>
      </w:tr>
      <w:tr w14:paraId="1A79B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35" w:hRule="atLeast"/>
        </w:trPr>
        <w:tc>
          <w:tcPr>
            <w:tcW w:w="528" w:type="pct"/>
            <w:vAlign w:val="center"/>
          </w:tcPr>
          <w:p w14:paraId="1A79BEED">
            <w:pPr>
              <w:keepNext w:val="0"/>
              <w:keepLines w:val="0"/>
              <w:numPr>
                <w:ilvl w:val="0"/>
                <w:numId w:val="25"/>
              </w:numPr>
              <w:suppressLineNumbers w:val="0"/>
              <w:adjustRightInd w:val="0"/>
              <w:snapToGrid w:val="0"/>
              <w:spacing w:before="0" w:beforeAutospacing="0" w:after="0" w:afterAutospacing="0" w:line="264" w:lineRule="auto"/>
              <w:ind w:right="0"/>
              <w:jc w:val="center"/>
              <w:textAlignment w:val="baseline"/>
              <w:rPr>
                <w:rFonts w:hint="eastAsia" w:ascii="宋体" w:hAnsi="宋体" w:cs="宋体"/>
                <w:color w:val="auto"/>
                <w:sz w:val="24"/>
              </w:rPr>
            </w:pPr>
          </w:p>
        </w:tc>
        <w:tc>
          <w:tcPr>
            <w:tcW w:w="2354" w:type="pct"/>
            <w:vAlign w:val="center"/>
          </w:tcPr>
          <w:p w14:paraId="1A79BEEE">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s="宋体"/>
                <w:b/>
                <w:bCs/>
                <w:color w:val="auto"/>
                <w:sz w:val="24"/>
              </w:rPr>
            </w:pPr>
            <w:r>
              <w:rPr>
                <w:rFonts w:hint="eastAsia" w:ascii="宋体" w:hAnsi="宋体" w:cs="宋体"/>
                <w:color w:val="auto"/>
                <w:sz w:val="24"/>
              </w:rPr>
              <w:t>法定代表人授权委托书；</w:t>
            </w:r>
          </w:p>
        </w:tc>
        <w:tc>
          <w:tcPr>
            <w:tcW w:w="708" w:type="pct"/>
            <w:vAlign w:val="center"/>
          </w:tcPr>
          <w:p w14:paraId="1A79BEEF">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r>
              <w:rPr>
                <w:rFonts w:hint="eastAsia" w:ascii="宋体" w:hAnsi="宋体" w:cs="Arial"/>
                <w:color w:val="auto"/>
                <w:sz w:val="24"/>
              </w:rPr>
              <w:t>□</w:t>
            </w:r>
            <w:r>
              <w:rPr>
                <w:rFonts w:hint="eastAsia" w:ascii="宋体" w:hAnsi="宋体"/>
                <w:color w:val="auto"/>
                <w:sz w:val="24"/>
              </w:rPr>
              <w:t xml:space="preserve">通过 </w:t>
            </w:r>
          </w:p>
          <w:p w14:paraId="1A79BEF0">
            <w:pPr>
              <w:keepNext w:val="0"/>
              <w:keepLines w:val="0"/>
              <w:suppressLineNumbers w:val="0"/>
              <w:adjustRightInd w:val="0"/>
              <w:snapToGrid w:val="0"/>
              <w:spacing w:before="0" w:beforeAutospacing="0" w:after="0" w:afterAutospacing="0" w:line="264" w:lineRule="auto"/>
              <w:ind w:left="0" w:right="0"/>
              <w:rPr>
                <w:rFonts w:hint="eastAsia" w:ascii="宋体" w:hAnsi="宋体" w:cs="宋体"/>
                <w:color w:val="auto"/>
                <w:sz w:val="24"/>
              </w:rPr>
            </w:pPr>
            <w:r>
              <w:rPr>
                <w:rFonts w:hint="eastAsia" w:ascii="宋体" w:hAnsi="宋体" w:cs="Arial"/>
                <w:color w:val="auto"/>
                <w:sz w:val="24"/>
              </w:rPr>
              <w:t>□</w:t>
            </w:r>
            <w:r>
              <w:rPr>
                <w:rFonts w:hint="eastAsia" w:ascii="宋体" w:hAnsi="宋体"/>
                <w:color w:val="auto"/>
                <w:sz w:val="24"/>
              </w:rPr>
              <w:t>不通过</w:t>
            </w:r>
          </w:p>
        </w:tc>
        <w:tc>
          <w:tcPr>
            <w:tcW w:w="1408" w:type="pct"/>
            <w:vAlign w:val="center"/>
          </w:tcPr>
          <w:p w14:paraId="1A79BEF1">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s="宋体"/>
                <w:color w:val="auto"/>
                <w:sz w:val="24"/>
              </w:rPr>
            </w:pPr>
            <w:r>
              <w:rPr>
                <w:rFonts w:hint="eastAsia" w:ascii="宋体" w:hAnsi="宋体"/>
                <w:color w:val="auto"/>
                <w:sz w:val="24"/>
              </w:rPr>
              <w:t>第（ ）页</w:t>
            </w:r>
          </w:p>
        </w:tc>
      </w:tr>
      <w:tr w14:paraId="1A79B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150" w:type="dxa"/>
            <w:left w:w="150" w:type="dxa"/>
            <w:bottom w:w="150" w:type="dxa"/>
            <w:right w:w="150" w:type="dxa"/>
          </w:tblCellMar>
        </w:tblPrEx>
        <w:trPr>
          <w:trHeight w:val="159" w:hRule="atLeast"/>
        </w:trPr>
        <w:tc>
          <w:tcPr>
            <w:tcW w:w="528" w:type="pct"/>
            <w:vAlign w:val="center"/>
          </w:tcPr>
          <w:p w14:paraId="1A79BEF3">
            <w:pPr>
              <w:keepNext w:val="0"/>
              <w:keepLines w:val="0"/>
              <w:numPr>
                <w:ilvl w:val="0"/>
                <w:numId w:val="25"/>
              </w:numPr>
              <w:suppressLineNumbers w:val="0"/>
              <w:adjustRightInd w:val="0"/>
              <w:snapToGrid w:val="0"/>
              <w:spacing w:before="0" w:beforeAutospacing="0" w:after="0" w:afterAutospacing="0" w:line="264" w:lineRule="auto"/>
              <w:ind w:right="0"/>
              <w:jc w:val="center"/>
              <w:textAlignment w:val="baseline"/>
              <w:rPr>
                <w:rFonts w:hint="eastAsia" w:ascii="宋体" w:hAnsi="宋体" w:cs="宋体"/>
                <w:color w:val="auto"/>
                <w:sz w:val="24"/>
              </w:rPr>
            </w:pPr>
          </w:p>
        </w:tc>
        <w:tc>
          <w:tcPr>
            <w:tcW w:w="2354" w:type="pct"/>
            <w:vAlign w:val="center"/>
          </w:tcPr>
          <w:p w14:paraId="1A79BEF4">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s="宋体"/>
                <w:color w:val="auto"/>
                <w:sz w:val="24"/>
              </w:rPr>
            </w:pPr>
            <w:r>
              <w:rPr>
                <w:rFonts w:hint="eastAsia" w:ascii="宋体" w:hAnsi="宋体" w:cs="宋体"/>
                <w:color w:val="auto"/>
                <w:sz w:val="24"/>
              </w:rPr>
              <w:t>法定代表人证明书；</w:t>
            </w:r>
          </w:p>
        </w:tc>
        <w:tc>
          <w:tcPr>
            <w:tcW w:w="708" w:type="pct"/>
            <w:vAlign w:val="center"/>
          </w:tcPr>
          <w:p w14:paraId="1A79BEF5">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r>
              <w:rPr>
                <w:rFonts w:hint="eastAsia" w:ascii="宋体" w:hAnsi="宋体" w:cs="Arial"/>
                <w:color w:val="auto"/>
                <w:sz w:val="24"/>
              </w:rPr>
              <w:t>□</w:t>
            </w:r>
            <w:r>
              <w:rPr>
                <w:rFonts w:hint="eastAsia" w:ascii="宋体" w:hAnsi="宋体"/>
                <w:color w:val="auto"/>
                <w:sz w:val="24"/>
              </w:rPr>
              <w:t xml:space="preserve">通过 </w:t>
            </w:r>
          </w:p>
          <w:p w14:paraId="1A79BEF6">
            <w:pPr>
              <w:keepNext w:val="0"/>
              <w:keepLines w:val="0"/>
              <w:suppressLineNumbers w:val="0"/>
              <w:adjustRightInd w:val="0"/>
              <w:snapToGrid w:val="0"/>
              <w:spacing w:before="0" w:beforeAutospacing="0" w:after="0" w:afterAutospacing="0" w:line="264" w:lineRule="auto"/>
              <w:ind w:left="0" w:right="0"/>
              <w:rPr>
                <w:rFonts w:hint="eastAsia" w:ascii="宋体" w:hAnsi="宋体" w:cs="宋体"/>
                <w:color w:val="auto"/>
                <w:sz w:val="24"/>
              </w:rPr>
            </w:pPr>
            <w:r>
              <w:rPr>
                <w:rFonts w:hint="eastAsia" w:ascii="宋体" w:hAnsi="宋体" w:cs="Arial"/>
                <w:color w:val="auto"/>
                <w:sz w:val="24"/>
              </w:rPr>
              <w:t>□</w:t>
            </w:r>
            <w:r>
              <w:rPr>
                <w:rFonts w:hint="eastAsia" w:ascii="宋体" w:hAnsi="宋体"/>
                <w:color w:val="auto"/>
                <w:sz w:val="24"/>
              </w:rPr>
              <w:t>不通过</w:t>
            </w:r>
          </w:p>
        </w:tc>
        <w:tc>
          <w:tcPr>
            <w:tcW w:w="1408" w:type="pct"/>
            <w:vAlign w:val="center"/>
          </w:tcPr>
          <w:p w14:paraId="1A79BEF7">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s="宋体"/>
                <w:color w:val="auto"/>
                <w:sz w:val="24"/>
              </w:rPr>
            </w:pPr>
            <w:r>
              <w:rPr>
                <w:rFonts w:hint="eastAsia" w:ascii="宋体" w:hAnsi="宋体"/>
                <w:color w:val="auto"/>
                <w:sz w:val="24"/>
              </w:rPr>
              <w:t>第（ ）页</w:t>
            </w:r>
          </w:p>
        </w:tc>
      </w:tr>
    </w:tbl>
    <w:p w14:paraId="1A79BEF9">
      <w:pPr>
        <w:pStyle w:val="91"/>
        <w:numPr>
          <w:ilvl w:val="0"/>
          <w:numId w:val="22"/>
        </w:numPr>
        <w:adjustRightInd w:val="0"/>
        <w:snapToGrid w:val="0"/>
        <w:spacing w:line="360" w:lineRule="auto"/>
        <w:ind w:firstLineChars="0"/>
        <w:jc w:val="center"/>
        <w:rPr>
          <w:rFonts w:hint="eastAsia" w:ascii="宋体" w:hAnsi="宋体"/>
          <w:b/>
          <w:color w:val="auto"/>
          <w:sz w:val="30"/>
          <w:szCs w:val="30"/>
        </w:rPr>
      </w:pPr>
      <w:r>
        <w:rPr>
          <w:rFonts w:hint="eastAsia" w:ascii="宋体" w:hAnsi="宋体"/>
          <w:b/>
          <w:color w:val="auto"/>
          <w:sz w:val="30"/>
          <w:szCs w:val="30"/>
        </w:rPr>
        <w:t>技术、商务评审自查表</w:t>
      </w:r>
    </w:p>
    <w:tbl>
      <w:tblPr>
        <w:tblStyle w:val="40"/>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34"/>
        <w:gridCol w:w="1960"/>
        <w:gridCol w:w="3382"/>
        <w:gridCol w:w="3074"/>
      </w:tblGrid>
      <w:tr w14:paraId="1A79B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EFA">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 w:val="24"/>
              </w:rPr>
            </w:pPr>
            <w:r>
              <w:rPr>
                <w:rFonts w:hint="eastAsia" w:ascii="宋体" w:hAnsi="宋体"/>
                <w:b/>
                <w:color w:val="auto"/>
                <w:sz w:val="24"/>
              </w:rPr>
              <w:t>序号</w:t>
            </w:r>
          </w:p>
        </w:tc>
        <w:tc>
          <w:tcPr>
            <w:tcW w:w="1071" w:type="pct"/>
            <w:vAlign w:val="center"/>
          </w:tcPr>
          <w:p w14:paraId="1A79BEFB">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 w:val="24"/>
              </w:rPr>
            </w:pPr>
            <w:r>
              <w:rPr>
                <w:rFonts w:hint="eastAsia" w:ascii="宋体" w:hAnsi="宋体" w:cs="宋体"/>
                <w:b/>
                <w:color w:val="auto"/>
                <w:sz w:val="24"/>
              </w:rPr>
              <w:t>评审因素</w:t>
            </w:r>
          </w:p>
        </w:tc>
        <w:tc>
          <w:tcPr>
            <w:tcW w:w="1848" w:type="pct"/>
            <w:vAlign w:val="center"/>
          </w:tcPr>
          <w:p w14:paraId="1A79BEFC">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 w:val="24"/>
              </w:rPr>
            </w:pPr>
            <w:r>
              <w:rPr>
                <w:rFonts w:hint="eastAsia" w:ascii="宋体" w:hAnsi="宋体"/>
                <w:b/>
                <w:color w:val="auto"/>
                <w:sz w:val="24"/>
              </w:rPr>
              <w:t>提交内容</w:t>
            </w:r>
          </w:p>
        </w:tc>
        <w:tc>
          <w:tcPr>
            <w:tcW w:w="1678" w:type="pct"/>
            <w:vAlign w:val="center"/>
          </w:tcPr>
          <w:p w14:paraId="1A79BEFD">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 w:val="24"/>
              </w:rPr>
            </w:pPr>
            <w:r>
              <w:rPr>
                <w:rFonts w:hint="eastAsia" w:ascii="宋体" w:hAnsi="宋体"/>
                <w:b/>
                <w:color w:val="auto"/>
                <w:sz w:val="24"/>
              </w:rPr>
              <w:t>证明文件</w:t>
            </w:r>
          </w:p>
        </w:tc>
      </w:tr>
      <w:tr w14:paraId="1A79BF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401" w:type="pct"/>
            <w:vAlign w:val="center"/>
          </w:tcPr>
          <w:p w14:paraId="1A79BEFF">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00">
            <w:pPr>
              <w:keepNext w:val="0"/>
              <w:keepLines w:val="0"/>
              <w:suppressLineNumbers w:val="0"/>
              <w:snapToGrid w:val="0"/>
              <w:spacing w:before="0" w:beforeAutospacing="0" w:after="0" w:afterAutospacing="0" w:line="264" w:lineRule="auto"/>
              <w:ind w:left="0" w:right="0"/>
              <w:jc w:val="left"/>
              <w:rPr>
                <w:rFonts w:hint="eastAsia" w:ascii="宋体" w:hAnsi="宋体" w:cs="宋体"/>
                <w:color w:val="auto"/>
                <w:sz w:val="24"/>
              </w:rPr>
            </w:pPr>
          </w:p>
        </w:tc>
        <w:tc>
          <w:tcPr>
            <w:tcW w:w="1848" w:type="pct"/>
            <w:vAlign w:val="center"/>
          </w:tcPr>
          <w:p w14:paraId="1A79BF01">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02">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04">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05">
            <w:pPr>
              <w:keepNext w:val="0"/>
              <w:keepLines w:val="0"/>
              <w:suppressLineNumbers w:val="0"/>
              <w:snapToGrid w:val="0"/>
              <w:spacing w:before="0" w:beforeAutospacing="0" w:after="0" w:afterAutospacing="0" w:line="264" w:lineRule="auto"/>
              <w:ind w:left="0" w:right="0"/>
              <w:jc w:val="left"/>
              <w:rPr>
                <w:rFonts w:hint="eastAsia" w:ascii="宋体" w:hAnsi="宋体"/>
                <w:bCs/>
                <w:color w:val="auto"/>
                <w:sz w:val="24"/>
              </w:rPr>
            </w:pPr>
          </w:p>
        </w:tc>
        <w:tc>
          <w:tcPr>
            <w:tcW w:w="1848" w:type="pct"/>
            <w:vAlign w:val="center"/>
          </w:tcPr>
          <w:p w14:paraId="1A79BF06">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07">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09">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0A">
            <w:pPr>
              <w:keepNext w:val="0"/>
              <w:keepLines w:val="0"/>
              <w:suppressLineNumbers w:val="0"/>
              <w:snapToGrid w:val="0"/>
              <w:spacing w:before="0" w:beforeAutospacing="0" w:after="0" w:afterAutospacing="0" w:line="264" w:lineRule="auto"/>
              <w:ind w:left="0" w:right="0"/>
              <w:jc w:val="left"/>
              <w:rPr>
                <w:rFonts w:hint="eastAsia" w:ascii="宋体" w:hAnsi="宋体"/>
                <w:bCs/>
                <w:color w:val="auto"/>
                <w:sz w:val="24"/>
              </w:rPr>
            </w:pPr>
          </w:p>
        </w:tc>
        <w:tc>
          <w:tcPr>
            <w:tcW w:w="1848" w:type="pct"/>
            <w:vAlign w:val="center"/>
          </w:tcPr>
          <w:p w14:paraId="1A79BF0B">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0C">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0E">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0F">
            <w:pPr>
              <w:keepNext w:val="0"/>
              <w:keepLines w:val="0"/>
              <w:suppressLineNumbers w:val="0"/>
              <w:snapToGrid w:val="0"/>
              <w:spacing w:before="0" w:beforeAutospacing="0" w:after="0" w:afterAutospacing="0" w:line="264" w:lineRule="auto"/>
              <w:ind w:left="0" w:right="0"/>
              <w:jc w:val="left"/>
              <w:rPr>
                <w:rFonts w:hint="eastAsia" w:ascii="宋体" w:hAnsi="宋体"/>
                <w:bCs/>
                <w:color w:val="auto"/>
                <w:sz w:val="24"/>
              </w:rPr>
            </w:pPr>
          </w:p>
        </w:tc>
        <w:tc>
          <w:tcPr>
            <w:tcW w:w="1848" w:type="pct"/>
            <w:vAlign w:val="center"/>
          </w:tcPr>
          <w:p w14:paraId="1A79BF10">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11">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13">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14">
            <w:pPr>
              <w:keepNext w:val="0"/>
              <w:keepLines w:val="0"/>
              <w:suppressLineNumbers w:val="0"/>
              <w:snapToGrid w:val="0"/>
              <w:spacing w:before="0" w:beforeAutospacing="0" w:after="0" w:afterAutospacing="0" w:line="264" w:lineRule="auto"/>
              <w:ind w:left="0" w:right="0"/>
              <w:jc w:val="left"/>
              <w:rPr>
                <w:rFonts w:hint="eastAsia" w:ascii="宋体" w:hAnsi="宋体"/>
                <w:bCs/>
                <w:color w:val="auto"/>
                <w:sz w:val="24"/>
              </w:rPr>
            </w:pPr>
          </w:p>
        </w:tc>
        <w:tc>
          <w:tcPr>
            <w:tcW w:w="1848" w:type="pct"/>
            <w:vAlign w:val="center"/>
          </w:tcPr>
          <w:p w14:paraId="1A79BF15">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16">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401" w:type="pct"/>
            <w:vAlign w:val="center"/>
          </w:tcPr>
          <w:p w14:paraId="1A79BF18">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19">
            <w:pPr>
              <w:keepNext w:val="0"/>
              <w:keepLines w:val="0"/>
              <w:suppressLineNumbers w:val="0"/>
              <w:snapToGrid w:val="0"/>
              <w:spacing w:before="0" w:beforeAutospacing="0" w:after="0" w:afterAutospacing="0" w:line="264" w:lineRule="auto"/>
              <w:ind w:left="0" w:right="0"/>
              <w:jc w:val="left"/>
              <w:rPr>
                <w:rFonts w:hint="eastAsia" w:ascii="宋体" w:hAnsi="宋体"/>
                <w:color w:val="auto"/>
                <w:sz w:val="24"/>
              </w:rPr>
            </w:pPr>
          </w:p>
        </w:tc>
        <w:tc>
          <w:tcPr>
            <w:tcW w:w="1848" w:type="pct"/>
            <w:vAlign w:val="center"/>
          </w:tcPr>
          <w:p w14:paraId="1A79BF1A">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1B">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1D">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1E">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848" w:type="pct"/>
            <w:vAlign w:val="center"/>
          </w:tcPr>
          <w:p w14:paraId="1A79BF1F">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20">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22">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23">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848" w:type="pct"/>
            <w:vAlign w:val="center"/>
          </w:tcPr>
          <w:p w14:paraId="1A79BF24">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25">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27">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28">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p>
        </w:tc>
        <w:tc>
          <w:tcPr>
            <w:tcW w:w="1848" w:type="pct"/>
            <w:vAlign w:val="center"/>
          </w:tcPr>
          <w:p w14:paraId="1A79BF29">
            <w:pPr>
              <w:keepNext w:val="0"/>
              <w:keepLines w:val="0"/>
              <w:suppressLineNumbers w:val="0"/>
              <w:adjustRightInd w:val="0"/>
              <w:snapToGrid w:val="0"/>
              <w:spacing w:before="0" w:beforeAutospacing="0" w:after="0" w:afterAutospacing="0" w:line="264" w:lineRule="auto"/>
              <w:ind w:left="0" w:right="0"/>
              <w:jc w:val="left"/>
              <w:rPr>
                <w:rFonts w:hint="eastAsia" w:ascii="宋体" w:hAnsi="宋体"/>
                <w:color w:val="auto"/>
                <w:sz w:val="24"/>
              </w:rPr>
            </w:pPr>
          </w:p>
        </w:tc>
        <w:tc>
          <w:tcPr>
            <w:tcW w:w="1678" w:type="pct"/>
            <w:vAlign w:val="center"/>
          </w:tcPr>
          <w:p w14:paraId="1A79BF2A">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2C">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2D">
            <w:pPr>
              <w:keepNext w:val="0"/>
              <w:keepLines w:val="0"/>
              <w:suppressLineNumbers w:val="0"/>
              <w:snapToGrid w:val="0"/>
              <w:spacing w:before="0" w:beforeAutospacing="0" w:after="0" w:afterAutospacing="0" w:line="264" w:lineRule="auto"/>
              <w:ind w:left="0" w:right="0"/>
              <w:jc w:val="left"/>
              <w:rPr>
                <w:rFonts w:hint="eastAsia" w:ascii="宋体" w:hAnsi="宋体"/>
                <w:color w:val="auto"/>
                <w:sz w:val="24"/>
              </w:rPr>
            </w:pPr>
          </w:p>
        </w:tc>
        <w:tc>
          <w:tcPr>
            <w:tcW w:w="1848" w:type="pct"/>
            <w:vAlign w:val="center"/>
          </w:tcPr>
          <w:p w14:paraId="1A79BF2E">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p>
        </w:tc>
        <w:tc>
          <w:tcPr>
            <w:tcW w:w="1678" w:type="pct"/>
            <w:vAlign w:val="center"/>
          </w:tcPr>
          <w:p w14:paraId="1A79BF2F">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31">
            <w:pPr>
              <w:keepNext w:val="0"/>
              <w:keepLines w:val="0"/>
              <w:numPr>
                <w:ilvl w:val="0"/>
                <w:numId w:val="26"/>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1071" w:type="pct"/>
            <w:vAlign w:val="center"/>
          </w:tcPr>
          <w:p w14:paraId="1A79BF32">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p>
        </w:tc>
        <w:tc>
          <w:tcPr>
            <w:tcW w:w="1848" w:type="pct"/>
            <w:vAlign w:val="center"/>
          </w:tcPr>
          <w:p w14:paraId="1A79BF33">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lang w:val="en-GB"/>
              </w:rPr>
            </w:pPr>
          </w:p>
        </w:tc>
        <w:tc>
          <w:tcPr>
            <w:tcW w:w="1678" w:type="pct"/>
            <w:vAlign w:val="center"/>
          </w:tcPr>
          <w:p w14:paraId="1A79BF34">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r>
              <w:rPr>
                <w:rFonts w:hint="eastAsia" w:ascii="宋体" w:hAnsi="宋体"/>
                <w:color w:val="auto"/>
                <w:sz w:val="24"/>
                <w:lang w:eastAsia="zh-CN"/>
              </w:rPr>
              <w:t>－</w:t>
            </w:r>
            <w:r>
              <w:rPr>
                <w:rFonts w:hint="eastAsia" w:ascii="宋体" w:hAnsi="宋体"/>
                <w:color w:val="auto"/>
                <w:sz w:val="24"/>
              </w:rPr>
              <w:t>（ ）页</w:t>
            </w:r>
          </w:p>
        </w:tc>
      </w:tr>
      <w:tr w14:paraId="1A79B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5000" w:type="pct"/>
            <w:gridSpan w:val="4"/>
            <w:vAlign w:val="center"/>
          </w:tcPr>
          <w:p w14:paraId="1A79BF36">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Cs w:val="21"/>
              </w:rPr>
            </w:pPr>
            <w:r>
              <w:rPr>
                <w:rFonts w:hint="eastAsia" w:ascii="宋体" w:hAnsi="宋体"/>
                <w:b/>
                <w:color w:val="auto"/>
                <w:sz w:val="30"/>
                <w:szCs w:val="30"/>
              </w:rPr>
              <w:t>其他内容资料</w:t>
            </w:r>
          </w:p>
        </w:tc>
      </w:tr>
      <w:tr w14:paraId="1A79B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38">
            <w:pPr>
              <w:keepNext w:val="0"/>
              <w:keepLines w:val="0"/>
              <w:numPr>
                <w:ilvl w:val="0"/>
                <w:numId w:val="27"/>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2919" w:type="pct"/>
            <w:gridSpan w:val="2"/>
            <w:vAlign w:val="center"/>
          </w:tcPr>
          <w:p w14:paraId="1A79BF39">
            <w:pPr>
              <w:keepNext w:val="0"/>
              <w:keepLines w:val="0"/>
              <w:suppressLineNumbers w:val="0"/>
              <w:adjustRightInd w:val="0"/>
              <w:snapToGrid w:val="0"/>
              <w:spacing w:before="0" w:beforeAutospacing="0" w:after="0" w:afterAutospacing="0" w:line="264" w:lineRule="auto"/>
              <w:ind w:left="0" w:right="0"/>
              <w:rPr>
                <w:rFonts w:hint="eastAsia" w:ascii="宋体" w:hAnsi="宋体" w:cs="Courier New"/>
                <w:color w:val="auto"/>
                <w:kern w:val="0"/>
                <w:sz w:val="24"/>
              </w:rPr>
            </w:pPr>
            <w:r>
              <w:rPr>
                <w:rFonts w:hint="eastAsia" w:ascii="宋体" w:hAnsi="宋体" w:cs="Courier New"/>
                <w:color w:val="auto"/>
                <w:kern w:val="0"/>
                <w:sz w:val="24"/>
              </w:rPr>
              <w:t>采购代理服务费承诺书</w:t>
            </w:r>
          </w:p>
        </w:tc>
        <w:tc>
          <w:tcPr>
            <w:tcW w:w="1678" w:type="pct"/>
            <w:vAlign w:val="center"/>
          </w:tcPr>
          <w:p w14:paraId="1A79BF3A">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第（ ）页</w:t>
            </w:r>
          </w:p>
        </w:tc>
      </w:tr>
      <w:tr w14:paraId="1A79B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5000" w:type="pct"/>
            <w:gridSpan w:val="4"/>
            <w:vAlign w:val="center"/>
          </w:tcPr>
          <w:p w14:paraId="1A79BF3C">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b/>
                <w:color w:val="auto"/>
                <w:sz w:val="30"/>
                <w:szCs w:val="30"/>
              </w:rPr>
            </w:pPr>
            <w:r>
              <w:rPr>
                <w:rFonts w:hint="eastAsia" w:ascii="宋体" w:hAnsi="宋体"/>
                <w:b/>
                <w:color w:val="auto"/>
                <w:sz w:val="30"/>
                <w:szCs w:val="30"/>
              </w:rPr>
              <w:t>单独密封资料</w:t>
            </w:r>
          </w:p>
        </w:tc>
      </w:tr>
      <w:tr w14:paraId="1A79B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5" w:hRule="atLeast"/>
          <w:jc w:val="center"/>
        </w:trPr>
        <w:tc>
          <w:tcPr>
            <w:tcW w:w="401" w:type="pct"/>
            <w:vAlign w:val="center"/>
          </w:tcPr>
          <w:p w14:paraId="1A79BF3E">
            <w:pPr>
              <w:keepNext w:val="0"/>
              <w:keepLines w:val="0"/>
              <w:numPr>
                <w:ilvl w:val="0"/>
                <w:numId w:val="28"/>
              </w:numPr>
              <w:suppressLineNumbers w:val="0"/>
              <w:adjustRightInd w:val="0"/>
              <w:snapToGrid w:val="0"/>
              <w:spacing w:before="0" w:beforeAutospacing="0" w:after="0" w:afterAutospacing="0" w:line="264" w:lineRule="auto"/>
              <w:ind w:right="0"/>
              <w:rPr>
                <w:rFonts w:hint="eastAsia" w:ascii="宋体" w:hAnsi="宋体"/>
                <w:color w:val="auto"/>
                <w:sz w:val="24"/>
              </w:rPr>
            </w:pPr>
          </w:p>
        </w:tc>
        <w:tc>
          <w:tcPr>
            <w:tcW w:w="2919" w:type="pct"/>
            <w:gridSpan w:val="2"/>
            <w:vAlign w:val="center"/>
          </w:tcPr>
          <w:p w14:paraId="1A79BF3F">
            <w:pPr>
              <w:keepNext w:val="0"/>
              <w:keepLines w:val="0"/>
              <w:suppressLineNumbers w:val="0"/>
              <w:adjustRightInd w:val="0"/>
              <w:snapToGrid w:val="0"/>
              <w:spacing w:before="0" w:beforeAutospacing="0" w:after="0" w:afterAutospacing="0" w:line="264" w:lineRule="auto"/>
              <w:ind w:left="0" w:right="0"/>
              <w:rPr>
                <w:rFonts w:hint="eastAsia" w:ascii="宋体" w:hAnsi="宋体"/>
                <w:color w:val="auto"/>
                <w:sz w:val="24"/>
              </w:rPr>
            </w:pPr>
            <w:r>
              <w:rPr>
                <w:rFonts w:hint="eastAsia" w:ascii="宋体" w:hAnsi="宋体"/>
                <w:color w:val="auto"/>
                <w:sz w:val="24"/>
              </w:rPr>
              <w:t>电子介质</w:t>
            </w:r>
          </w:p>
        </w:tc>
        <w:tc>
          <w:tcPr>
            <w:tcW w:w="1678" w:type="pct"/>
            <w:vAlign w:val="center"/>
          </w:tcPr>
          <w:p w14:paraId="1A79BF40">
            <w:pPr>
              <w:keepNext w:val="0"/>
              <w:keepLines w:val="0"/>
              <w:suppressLineNumbers w:val="0"/>
              <w:adjustRightInd w:val="0"/>
              <w:snapToGrid w:val="0"/>
              <w:spacing w:before="0" w:beforeAutospacing="0" w:after="0" w:afterAutospacing="0" w:line="264" w:lineRule="auto"/>
              <w:ind w:left="0" w:right="0"/>
              <w:jc w:val="center"/>
              <w:rPr>
                <w:rFonts w:hint="eastAsia" w:ascii="宋体" w:hAnsi="宋体"/>
                <w:color w:val="auto"/>
                <w:sz w:val="24"/>
              </w:rPr>
            </w:pPr>
            <w:r>
              <w:rPr>
                <w:rFonts w:hint="eastAsia" w:ascii="宋体" w:hAnsi="宋体"/>
                <w:color w:val="auto"/>
                <w:sz w:val="24"/>
              </w:rPr>
              <w:t>/</w:t>
            </w:r>
          </w:p>
        </w:tc>
      </w:tr>
    </w:tbl>
    <w:p w14:paraId="1A79BF42">
      <w:pPr>
        <w:widowControl/>
        <w:jc w:val="left"/>
        <w:rPr>
          <w:rFonts w:hint="eastAsia" w:ascii="宋体" w:hAnsi="宋体"/>
          <w:bCs/>
          <w:color w:val="auto"/>
          <w:sz w:val="32"/>
          <w:szCs w:val="32"/>
        </w:rPr>
      </w:pPr>
    </w:p>
    <w:p w14:paraId="1A79BF43">
      <w:pPr>
        <w:tabs>
          <w:tab w:val="left" w:pos="426"/>
        </w:tabs>
        <w:autoSpaceDE w:val="0"/>
        <w:autoSpaceDN w:val="0"/>
        <w:adjustRightInd w:val="0"/>
        <w:spacing w:line="360" w:lineRule="auto"/>
        <w:jc w:val="center"/>
        <w:outlineLvl w:val="1"/>
        <w:rPr>
          <w:rFonts w:hint="eastAsia" w:ascii="宋体" w:hAnsi="宋体"/>
          <w:color w:val="auto"/>
          <w:sz w:val="32"/>
          <w:szCs w:val="32"/>
        </w:rPr>
        <w:sectPr>
          <w:pgSz w:w="11906" w:h="16838"/>
          <w:pgMar w:top="1440" w:right="1286" w:bottom="1440" w:left="1440" w:header="851" w:footer="992" w:gutter="0"/>
          <w:cols w:space="720" w:num="1"/>
          <w:docGrid w:type="lines" w:linePitch="312" w:charSpace="0"/>
        </w:sectPr>
      </w:pPr>
    </w:p>
    <w:p w14:paraId="1A79BF44">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磋商报价表（首次报价）</w:t>
      </w:r>
    </w:p>
    <w:p w14:paraId="1A79BF45">
      <w:pPr>
        <w:snapToGrid w:val="0"/>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p w14:paraId="1A79BF46">
      <w:pPr>
        <w:snapToGrid w:val="0"/>
        <w:jc w:val="center"/>
        <w:rPr>
          <w:rFonts w:hint="eastAsia" w:ascii="宋体" w:hAnsi="宋体"/>
          <w:b/>
          <w:color w:val="auto"/>
          <w:sz w:val="24"/>
        </w:rPr>
      </w:pP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175"/>
        <w:gridCol w:w="3063"/>
        <w:gridCol w:w="3221"/>
      </w:tblGrid>
      <w:tr w14:paraId="1A79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2" w:hRule="atLeast"/>
        </w:trPr>
        <w:tc>
          <w:tcPr>
            <w:tcW w:w="388" w:type="pct"/>
            <w:shd w:val="clear" w:color="auto" w:fill="EEECE1"/>
            <w:vAlign w:val="center"/>
          </w:tcPr>
          <w:p w14:paraId="1A79BF47">
            <w:pPr>
              <w:keepNext w:val="0"/>
              <w:keepLines w:val="0"/>
              <w:suppressLineNumbers w:val="0"/>
              <w:adjustRightInd w:val="0"/>
              <w:snapToGrid w:val="0"/>
              <w:spacing w:before="0" w:beforeAutospacing="0" w:after="0" w:afterAutospacing="0"/>
              <w:ind w:left="0" w:right="0"/>
              <w:jc w:val="center"/>
              <w:rPr>
                <w:rFonts w:hint="eastAsia" w:ascii="宋体" w:hAnsi="宋体"/>
                <w:b/>
                <w:color w:val="auto"/>
                <w:sz w:val="24"/>
              </w:rPr>
            </w:pPr>
            <w:r>
              <w:rPr>
                <w:rFonts w:hint="eastAsia" w:ascii="宋体" w:hAnsi="宋体"/>
                <w:b/>
                <w:color w:val="auto"/>
                <w:sz w:val="24"/>
              </w:rPr>
              <w:t>序号</w:t>
            </w:r>
          </w:p>
        </w:tc>
        <w:tc>
          <w:tcPr>
            <w:tcW w:w="1186" w:type="pct"/>
            <w:shd w:val="clear" w:color="auto" w:fill="EEECE1"/>
            <w:vAlign w:val="center"/>
          </w:tcPr>
          <w:p w14:paraId="1A79BF48">
            <w:pPr>
              <w:keepNext w:val="0"/>
              <w:keepLines w:val="0"/>
              <w:suppressLineNumbers w:val="0"/>
              <w:adjustRightInd w:val="0"/>
              <w:snapToGrid w:val="0"/>
              <w:spacing w:before="0" w:beforeAutospacing="0" w:after="0" w:afterAutospacing="0"/>
              <w:ind w:left="0" w:right="0"/>
              <w:jc w:val="center"/>
              <w:rPr>
                <w:rFonts w:hint="eastAsia" w:ascii="宋体" w:hAnsi="宋体"/>
                <w:b/>
                <w:color w:val="auto"/>
                <w:sz w:val="24"/>
              </w:rPr>
            </w:pPr>
            <w:r>
              <w:rPr>
                <w:rFonts w:hint="eastAsia" w:ascii="宋体" w:hAnsi="宋体"/>
                <w:b/>
                <w:color w:val="auto"/>
                <w:sz w:val="24"/>
              </w:rPr>
              <w:t>项目名称</w:t>
            </w:r>
          </w:p>
        </w:tc>
        <w:tc>
          <w:tcPr>
            <w:tcW w:w="1670" w:type="pct"/>
            <w:shd w:val="clear" w:color="auto" w:fill="EEECE1"/>
            <w:vAlign w:val="center"/>
          </w:tcPr>
          <w:p w14:paraId="1A79BF4A">
            <w:pPr>
              <w:keepNext w:val="0"/>
              <w:keepLines w:val="0"/>
              <w:suppressLineNumbers w:val="0"/>
              <w:adjustRightInd w:val="0"/>
              <w:snapToGrid w:val="0"/>
              <w:spacing w:before="0" w:beforeAutospacing="0" w:after="0" w:afterAutospacing="0"/>
              <w:ind w:left="0" w:right="0"/>
              <w:jc w:val="center"/>
              <w:rPr>
                <w:rFonts w:hint="default" w:ascii="宋体" w:hAnsi="宋体" w:eastAsia="宋体"/>
                <w:b/>
                <w:color w:val="auto"/>
                <w:sz w:val="24"/>
                <w:lang w:val="en-US" w:eastAsia="zh-CN"/>
              </w:rPr>
            </w:pPr>
            <w:r>
              <w:rPr>
                <w:rFonts w:hint="eastAsia" w:ascii="宋体" w:hAnsi="宋体"/>
                <w:b/>
                <w:color w:val="auto"/>
                <w:sz w:val="24"/>
                <w:lang w:val="en-US" w:eastAsia="zh-CN"/>
              </w:rPr>
              <w:t>报价（元）</w:t>
            </w:r>
          </w:p>
        </w:tc>
        <w:tc>
          <w:tcPr>
            <w:tcW w:w="1756" w:type="pct"/>
            <w:shd w:val="clear" w:color="auto" w:fill="EEECE1"/>
            <w:vAlign w:val="center"/>
          </w:tcPr>
          <w:p w14:paraId="1A79BF4B">
            <w:pPr>
              <w:keepNext w:val="0"/>
              <w:keepLines w:val="0"/>
              <w:suppressLineNumbers w:val="0"/>
              <w:adjustRightInd w:val="0"/>
              <w:snapToGrid w:val="0"/>
              <w:spacing w:before="0" w:beforeAutospacing="0" w:after="0" w:afterAutospacing="0"/>
              <w:ind w:left="0" w:right="0"/>
              <w:jc w:val="center"/>
              <w:rPr>
                <w:rFonts w:hint="eastAsia" w:ascii="宋体" w:hAnsi="宋体" w:eastAsia="宋体"/>
                <w:b/>
                <w:color w:val="auto"/>
                <w:sz w:val="24"/>
                <w:lang w:eastAsia="zh-CN"/>
              </w:rPr>
            </w:pPr>
            <w:r>
              <w:rPr>
                <w:rFonts w:hint="eastAsia" w:ascii="宋体" w:cs="宋体"/>
                <w:b/>
                <w:color w:val="auto"/>
                <w:sz w:val="24"/>
                <w:lang w:val="en-US" w:eastAsia="zh-CN" w:bidi="ar"/>
              </w:rPr>
              <w:t>服务期</w:t>
            </w:r>
          </w:p>
        </w:tc>
      </w:tr>
      <w:tr w14:paraId="1A79B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3" w:hRule="atLeast"/>
        </w:trPr>
        <w:tc>
          <w:tcPr>
            <w:tcW w:w="388" w:type="pct"/>
            <w:vAlign w:val="center"/>
          </w:tcPr>
          <w:p w14:paraId="1A79BF4D">
            <w:pPr>
              <w:keepNext w:val="0"/>
              <w:keepLines w:val="0"/>
              <w:widowControl/>
              <w:suppressLineNumbers w:val="0"/>
              <w:wordWrap w:val="0"/>
              <w:topLinePunct/>
              <w:spacing w:before="0" w:beforeAutospacing="0" w:after="0" w:afterAutospacing="0"/>
              <w:ind w:left="0" w:right="0"/>
              <w:jc w:val="center"/>
              <w:textAlignment w:val="center"/>
              <w:rPr>
                <w:rFonts w:hint="eastAsia" w:ascii="宋体" w:hAnsi="宋体"/>
                <w:bCs/>
                <w:color w:val="auto"/>
                <w:szCs w:val="21"/>
              </w:rPr>
            </w:pPr>
            <w:r>
              <w:rPr>
                <w:rFonts w:hint="eastAsia" w:ascii="宋体" w:hAnsi="宋体" w:cs="宋体"/>
                <w:color w:val="auto"/>
                <w:kern w:val="0"/>
                <w:szCs w:val="21"/>
                <w:lang w:bidi="ar"/>
              </w:rPr>
              <w:t>1</w:t>
            </w:r>
          </w:p>
        </w:tc>
        <w:tc>
          <w:tcPr>
            <w:tcW w:w="1186" w:type="pct"/>
            <w:vAlign w:val="center"/>
          </w:tcPr>
          <w:p w14:paraId="1A79BF4E">
            <w:pPr>
              <w:keepNext w:val="0"/>
              <w:keepLines w:val="0"/>
              <w:widowControl/>
              <w:suppressLineNumbers w:val="0"/>
              <w:wordWrap w:val="0"/>
              <w:topLinePunct/>
              <w:spacing w:before="0" w:beforeAutospacing="0" w:after="0" w:afterAutospacing="0"/>
              <w:ind w:left="0" w:right="0"/>
              <w:jc w:val="center"/>
              <w:textAlignment w:val="center"/>
              <w:rPr>
                <w:rFonts w:hint="eastAsia" w:ascii="宋体" w:hAnsi="宋体" w:eastAsia="宋体"/>
                <w:bCs/>
                <w:color w:val="auto"/>
                <w:szCs w:val="21"/>
                <w:lang w:eastAsia="zh-CN"/>
              </w:rPr>
            </w:pPr>
            <w:r>
              <w:rPr>
                <w:rFonts w:hint="eastAsia" w:ascii="宋体" w:hAnsi="宋体"/>
                <w:bCs/>
                <w:color w:val="auto"/>
                <w:szCs w:val="21"/>
                <w:lang w:eastAsia="zh-CN"/>
              </w:rPr>
              <w:t>《英德红茶品牌文化研究》课题项目</w:t>
            </w:r>
          </w:p>
        </w:tc>
        <w:tc>
          <w:tcPr>
            <w:tcW w:w="1670" w:type="pct"/>
            <w:vAlign w:val="center"/>
          </w:tcPr>
          <w:p w14:paraId="1A79BF4F">
            <w:pPr>
              <w:keepNext w:val="0"/>
              <w:keepLines w:val="0"/>
              <w:widowControl/>
              <w:suppressLineNumbers w:val="0"/>
              <w:wordWrap w:val="0"/>
              <w:topLinePunct/>
              <w:spacing w:before="0" w:beforeAutospacing="0" w:after="0" w:afterAutospacing="0"/>
              <w:ind w:left="0" w:right="0"/>
              <w:jc w:val="center"/>
              <w:textAlignment w:val="center"/>
              <w:rPr>
                <w:rFonts w:hint="default" w:ascii="宋体" w:hAnsi="宋体" w:eastAsia="宋体"/>
                <w:bCs/>
                <w:color w:val="auto"/>
                <w:szCs w:val="21"/>
                <w:lang w:val="en-US" w:eastAsia="zh-CN"/>
              </w:rPr>
            </w:pPr>
          </w:p>
        </w:tc>
        <w:tc>
          <w:tcPr>
            <w:tcW w:w="1756" w:type="pct"/>
            <w:vAlign w:val="center"/>
          </w:tcPr>
          <w:p w14:paraId="1A79BF50">
            <w:pPr>
              <w:keepNext w:val="0"/>
              <w:keepLines w:val="0"/>
              <w:suppressLineNumbers w:val="0"/>
              <w:adjustRightInd w:val="0"/>
              <w:snapToGrid w:val="0"/>
              <w:spacing w:before="0" w:beforeAutospacing="0" w:after="0" w:afterAutospacing="0"/>
              <w:ind w:left="0" w:right="0"/>
              <w:jc w:val="center"/>
              <w:rPr>
                <w:rFonts w:hint="eastAsia" w:ascii="宋体" w:hAnsi="宋体"/>
                <w:bCs/>
                <w:color w:val="auto"/>
                <w:sz w:val="24"/>
              </w:rPr>
            </w:pPr>
            <w:r>
              <w:rPr>
                <w:rFonts w:hint="eastAsia" w:ascii="宋体" w:hAnsi="宋体"/>
                <w:bCs/>
                <w:color w:val="auto"/>
                <w:sz w:val="24"/>
              </w:rPr>
              <w:t>合同生效之日起至2027年2月前完成。</w:t>
            </w:r>
          </w:p>
        </w:tc>
      </w:tr>
    </w:tbl>
    <w:p w14:paraId="1A79BF52">
      <w:pPr>
        <w:snapToGrid w:val="0"/>
        <w:rPr>
          <w:rFonts w:hint="eastAsia" w:ascii="宋体" w:hAnsi="宋体"/>
          <w:color w:val="auto"/>
          <w:sz w:val="24"/>
        </w:rPr>
      </w:pPr>
    </w:p>
    <w:p w14:paraId="1A79BF53">
      <w:pPr>
        <w:spacing w:line="500" w:lineRule="exact"/>
        <w:rPr>
          <w:rFonts w:hint="eastAsia" w:ascii="宋体" w:hAnsi="宋体"/>
          <w:color w:val="auto"/>
          <w:sz w:val="24"/>
          <w:u w:val="single"/>
        </w:rPr>
      </w:pPr>
      <w:r>
        <w:rPr>
          <w:rFonts w:hint="eastAsia" w:ascii="宋体" w:hAnsi="宋体"/>
          <w:color w:val="auto"/>
          <w:spacing w:val="4"/>
          <w:sz w:val="24"/>
        </w:rPr>
        <w:t>响应供应商名称（盖公章）：</w:t>
      </w:r>
      <w:r>
        <w:rPr>
          <w:rFonts w:hint="eastAsia" w:ascii="宋体" w:hAnsi="宋体"/>
          <w:color w:val="auto"/>
          <w:spacing w:val="4"/>
          <w:sz w:val="24"/>
          <w:u w:val="single"/>
        </w:rPr>
        <w:t xml:space="preserve">                             </w:t>
      </w:r>
    </w:p>
    <w:p w14:paraId="1A79BF54">
      <w:pPr>
        <w:spacing w:line="520" w:lineRule="exact"/>
        <w:rPr>
          <w:rFonts w:hint="eastAsia" w:ascii="宋体" w:hAnsi="宋体"/>
          <w:color w:val="auto"/>
          <w:spacing w:val="4"/>
          <w:sz w:val="24"/>
        </w:rPr>
      </w:pPr>
      <w:r>
        <w:rPr>
          <w:rFonts w:hint="eastAsia" w:ascii="宋体" w:hAnsi="宋体"/>
          <w:color w:val="auto"/>
          <w:sz w:val="24"/>
        </w:rPr>
        <w:t>法定代表人或响应供应商授权代表（签名或盖个人名章）：</w:t>
      </w:r>
      <w:r>
        <w:rPr>
          <w:rFonts w:ascii="宋体" w:hAnsi="宋体"/>
          <w:color w:val="auto"/>
          <w:spacing w:val="4"/>
          <w:sz w:val="24"/>
          <w:u w:val="single"/>
        </w:rPr>
        <w:t xml:space="preserve">             </w:t>
      </w:r>
    </w:p>
    <w:p w14:paraId="1A79BF55">
      <w:pPr>
        <w:spacing w:line="520" w:lineRule="exact"/>
        <w:rPr>
          <w:rFonts w:hint="eastAsia" w:ascii="宋体" w:hAnsi="宋体"/>
          <w:color w:val="auto"/>
          <w:spacing w:val="4"/>
          <w:sz w:val="24"/>
        </w:rPr>
      </w:pPr>
      <w:r>
        <w:rPr>
          <w:rFonts w:hint="eastAsia" w:ascii="宋体" w:hAnsi="宋体"/>
          <w:color w:val="auto"/>
          <w:spacing w:val="4"/>
          <w:sz w:val="24"/>
        </w:rPr>
        <w:t>日期：</w:t>
      </w:r>
      <w:r>
        <w:rPr>
          <w:rFonts w:ascii="宋体" w:hAnsi="宋体"/>
          <w:color w:val="auto"/>
          <w:spacing w:val="4"/>
          <w:sz w:val="24"/>
          <w:u w:val="single"/>
        </w:rPr>
        <w:t xml:space="preserve">    </w:t>
      </w:r>
      <w:r>
        <w:rPr>
          <w:rFonts w:hint="eastAsia" w:ascii="宋体" w:hAnsi="宋体"/>
          <w:color w:val="auto"/>
          <w:spacing w:val="4"/>
          <w:sz w:val="24"/>
          <w:u w:val="single"/>
        </w:rPr>
        <w:t xml:space="preserve">   </w:t>
      </w:r>
      <w:r>
        <w:rPr>
          <w:rFonts w:ascii="宋体" w:hAnsi="宋体"/>
          <w:color w:val="auto"/>
          <w:spacing w:val="4"/>
          <w:sz w:val="24"/>
          <w:u w:val="single"/>
        </w:rPr>
        <w:t xml:space="preserve">     </w:t>
      </w:r>
    </w:p>
    <w:p w14:paraId="1A79BF56">
      <w:pPr>
        <w:spacing w:line="400" w:lineRule="exact"/>
        <w:rPr>
          <w:rFonts w:hint="eastAsia" w:ascii="宋体" w:hAnsi="宋体"/>
          <w:b/>
          <w:bCs/>
          <w:color w:val="auto"/>
          <w:sz w:val="24"/>
        </w:rPr>
      </w:pPr>
    </w:p>
    <w:p w14:paraId="1A79BF57">
      <w:pPr>
        <w:spacing w:line="400" w:lineRule="exact"/>
        <w:rPr>
          <w:rFonts w:hint="eastAsia" w:ascii="宋体" w:hAnsi="宋体"/>
          <w:b/>
          <w:bCs/>
          <w:color w:val="auto"/>
          <w:sz w:val="24"/>
        </w:rPr>
      </w:pPr>
      <w:r>
        <w:rPr>
          <w:rFonts w:hint="eastAsia" w:ascii="宋体" w:hAnsi="宋体"/>
          <w:b/>
          <w:bCs/>
          <w:color w:val="auto"/>
          <w:sz w:val="24"/>
        </w:rPr>
        <w:t>备注：</w:t>
      </w:r>
    </w:p>
    <w:p w14:paraId="1A79BF58">
      <w:pPr>
        <w:numPr>
          <w:ilvl w:val="1"/>
          <w:numId w:val="29"/>
        </w:numPr>
        <w:tabs>
          <w:tab w:val="left" w:pos="360"/>
        </w:tabs>
        <w:snapToGrid w:val="0"/>
        <w:spacing w:line="360" w:lineRule="auto"/>
        <w:ind w:left="360"/>
        <w:rPr>
          <w:rFonts w:hint="eastAsia" w:ascii="宋体" w:hAnsi="宋体" w:cs="宋体"/>
          <w:b/>
          <w:bCs/>
          <w:color w:val="auto"/>
          <w:szCs w:val="21"/>
        </w:rPr>
      </w:pPr>
      <w:r>
        <w:rPr>
          <w:rFonts w:hint="eastAsia" w:ascii="宋体" w:hAnsi="宋体" w:cs="宋体"/>
          <w:b/>
          <w:bCs/>
          <w:color w:val="auto"/>
          <w:lang w:bidi="ar"/>
        </w:rPr>
        <w:t>磋商报价的小数点后保留两位有效小数</w:t>
      </w:r>
      <w:r>
        <w:rPr>
          <w:rFonts w:hint="eastAsia" w:ascii="宋体" w:hAnsi="宋体" w:cs="宋体"/>
          <w:b/>
          <w:bCs/>
          <w:color w:val="auto"/>
          <w:szCs w:val="21"/>
          <w:lang w:bidi="ar"/>
        </w:rPr>
        <w:t>。</w:t>
      </w:r>
    </w:p>
    <w:p w14:paraId="1A79BF59">
      <w:pPr>
        <w:numPr>
          <w:ilvl w:val="1"/>
          <w:numId w:val="29"/>
        </w:numPr>
        <w:tabs>
          <w:tab w:val="left" w:pos="360"/>
          <w:tab w:val="left" w:pos="840"/>
        </w:tabs>
        <w:snapToGrid w:val="0"/>
        <w:spacing w:line="360" w:lineRule="auto"/>
        <w:ind w:left="360"/>
        <w:rPr>
          <w:rFonts w:hint="eastAsia" w:ascii="宋体" w:hAnsi="宋体" w:cs="宋体"/>
          <w:b/>
          <w:color w:val="auto"/>
        </w:rPr>
      </w:pPr>
      <w:r>
        <w:rPr>
          <w:rFonts w:hint="eastAsia" w:ascii="宋体" w:hAnsi="宋体" w:cs="宋体"/>
          <w:b/>
          <w:color w:val="auto"/>
          <w:lang w:bidi="ar"/>
        </w:rPr>
        <w:t>除磋商文件另有规定外，响应文件内不得含有任何对本报价进行价格折扣的说明或资料，否则为无效投标。</w:t>
      </w:r>
    </w:p>
    <w:p w14:paraId="1A79BF5A">
      <w:pPr>
        <w:numPr>
          <w:ilvl w:val="1"/>
          <w:numId w:val="29"/>
        </w:numPr>
        <w:tabs>
          <w:tab w:val="left" w:pos="360"/>
          <w:tab w:val="left" w:pos="840"/>
        </w:tabs>
        <w:snapToGrid w:val="0"/>
        <w:spacing w:line="360" w:lineRule="auto"/>
        <w:ind w:left="360"/>
        <w:rPr>
          <w:rFonts w:hint="eastAsia" w:ascii="宋体" w:hAnsi="宋体" w:cs="宋体"/>
          <w:b/>
          <w:color w:val="auto"/>
        </w:rPr>
      </w:pPr>
      <w:r>
        <w:rPr>
          <w:rFonts w:hint="eastAsia" w:ascii="宋体" w:hAnsi="宋体" w:cs="宋体"/>
          <w:b/>
          <w:color w:val="auto"/>
          <w:lang w:bidi="ar"/>
        </w:rPr>
        <w:t>磋商报价要求具体见第四章“磋商报价”及采购需求要求。</w:t>
      </w:r>
    </w:p>
    <w:p w14:paraId="1A79BF5B">
      <w:pPr>
        <w:numPr>
          <w:ilvl w:val="1"/>
          <w:numId w:val="29"/>
        </w:numPr>
        <w:tabs>
          <w:tab w:val="left" w:pos="360"/>
        </w:tabs>
        <w:snapToGrid w:val="0"/>
        <w:spacing w:line="360" w:lineRule="auto"/>
        <w:ind w:left="360"/>
        <w:rPr>
          <w:rFonts w:hint="eastAsia" w:ascii="宋体" w:hAnsi="宋体" w:cs="宋体"/>
          <w:b/>
          <w:bCs/>
          <w:color w:val="auto"/>
          <w:lang w:bidi="ar"/>
        </w:rPr>
      </w:pPr>
      <w:r>
        <w:rPr>
          <w:rFonts w:hint="eastAsia" w:ascii="宋体" w:hAnsi="宋体" w:cs="宋体"/>
          <w:b/>
          <w:color w:val="auto"/>
          <w:lang w:bidi="ar"/>
        </w:rPr>
        <w:t>磋商报价均应包含国家</w:t>
      </w:r>
      <w:r>
        <w:rPr>
          <w:rFonts w:hint="eastAsia" w:ascii="宋体" w:hAnsi="宋体" w:cs="宋体"/>
          <w:b/>
          <w:bCs/>
          <w:color w:val="auto"/>
          <w:lang w:bidi="ar"/>
        </w:rPr>
        <w:t>规定的税费。</w:t>
      </w:r>
    </w:p>
    <w:p w14:paraId="1A79BF5C">
      <w:pPr>
        <w:numPr>
          <w:ilvl w:val="1"/>
          <w:numId w:val="29"/>
        </w:numPr>
        <w:tabs>
          <w:tab w:val="left" w:pos="360"/>
        </w:tabs>
        <w:snapToGrid w:val="0"/>
        <w:spacing w:line="360" w:lineRule="auto"/>
        <w:ind w:left="360"/>
        <w:rPr>
          <w:rFonts w:hint="eastAsia" w:ascii="宋体" w:hAnsi="宋体" w:cs="宋体"/>
          <w:b/>
          <w:bCs/>
          <w:color w:val="auto"/>
          <w:lang w:bidi="ar"/>
        </w:rPr>
      </w:pPr>
      <w:r>
        <w:rPr>
          <w:rFonts w:hint="eastAsia" w:ascii="宋体" w:hAnsi="宋体" w:cs="宋体"/>
          <w:b/>
          <w:bCs/>
          <w:color w:val="auto"/>
          <w:lang w:bidi="ar"/>
        </w:rPr>
        <w:t>各响应供应商可自行保留一份《首次报价》，以便报价时参</w:t>
      </w:r>
      <w:r>
        <w:rPr>
          <w:rFonts w:hint="eastAsia" w:ascii="宋体" w:hAnsi="宋体" w:cs="宋体"/>
          <w:b/>
          <w:bCs/>
          <w:color w:val="auto"/>
          <w:lang w:eastAsia="zh-CN" w:bidi="ar"/>
        </w:rPr>
        <w:t>考使</w:t>
      </w:r>
      <w:r>
        <w:rPr>
          <w:rFonts w:hint="eastAsia" w:ascii="宋体" w:hAnsi="宋体" w:cs="宋体"/>
          <w:b/>
          <w:bCs/>
          <w:color w:val="auto"/>
          <w:lang w:bidi="ar"/>
        </w:rPr>
        <w:t>用。</w:t>
      </w:r>
    </w:p>
    <w:p w14:paraId="1A79BF5D">
      <w:pPr>
        <w:tabs>
          <w:tab w:val="left" w:pos="426"/>
        </w:tabs>
        <w:autoSpaceDE w:val="0"/>
        <w:autoSpaceDN w:val="0"/>
        <w:adjustRightInd w:val="0"/>
        <w:spacing w:line="360" w:lineRule="auto"/>
        <w:jc w:val="center"/>
        <w:outlineLvl w:val="1"/>
        <w:rPr>
          <w:rFonts w:hint="eastAsia" w:ascii="宋体" w:hAnsi="宋体"/>
          <w:color w:val="auto"/>
          <w:sz w:val="32"/>
          <w:szCs w:val="32"/>
        </w:rPr>
        <w:sectPr>
          <w:pgSz w:w="11906" w:h="16838"/>
          <w:pgMar w:top="1440" w:right="1286" w:bottom="1440" w:left="1440" w:header="851" w:footer="992" w:gutter="0"/>
          <w:cols w:space="720" w:num="1"/>
          <w:docGrid w:type="lines" w:linePitch="312" w:charSpace="0"/>
        </w:sectPr>
      </w:pPr>
    </w:p>
    <w:p w14:paraId="1A79BF5E">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中小企业声明函（如有）</w:t>
      </w:r>
    </w:p>
    <w:p w14:paraId="1A79BF5F">
      <w:pPr>
        <w:autoSpaceDE w:val="0"/>
        <w:autoSpaceDN w:val="0"/>
        <w:adjustRightInd w:val="0"/>
        <w:snapToGrid w:val="0"/>
        <w:spacing w:line="360" w:lineRule="auto"/>
        <w:ind w:firstLine="480" w:firstLineChars="200"/>
        <w:jc w:val="left"/>
        <w:rPr>
          <w:rFonts w:hint="eastAsia" w:ascii="宋体" w:hAnsi="宋体"/>
          <w:color w:val="auto"/>
          <w:sz w:val="24"/>
          <w:u w:val="single"/>
        </w:rPr>
      </w:pPr>
      <w:r>
        <w:rPr>
          <w:rFonts w:ascii="宋体" w:hAnsi="宋体"/>
          <w:color w:val="auto"/>
          <w:sz w:val="24"/>
        </w:rPr>
        <w:t>本公司</w:t>
      </w:r>
      <w:r>
        <w:rPr>
          <w:rFonts w:hint="eastAsia" w:ascii="宋体" w:hAnsi="宋体"/>
          <w:color w:val="auto"/>
          <w:sz w:val="24"/>
        </w:rPr>
        <w:t>（联合体）</w:t>
      </w:r>
      <w:r>
        <w:rPr>
          <w:rFonts w:ascii="宋体" w:hAnsi="宋体"/>
          <w:color w:val="auto"/>
          <w:sz w:val="24"/>
        </w:rPr>
        <w:t>郑重声明，根据《政府采购促进中小企业发展管理办法》（财库</w:t>
      </w:r>
      <w:r>
        <w:rPr>
          <w:rFonts w:hint="eastAsia" w:ascii="宋体" w:hAnsi="宋体"/>
          <w:color w:val="auto"/>
          <w:sz w:val="24"/>
        </w:rPr>
        <w:t>﹝</w:t>
      </w:r>
      <w:r>
        <w:rPr>
          <w:rFonts w:ascii="宋体" w:hAnsi="宋体"/>
          <w:color w:val="auto"/>
          <w:sz w:val="24"/>
        </w:rPr>
        <w:t>2020</w:t>
      </w:r>
      <w:r>
        <w:rPr>
          <w:rFonts w:hint="eastAsia" w:ascii="宋体" w:hAnsi="宋体"/>
          <w:color w:val="auto"/>
          <w:sz w:val="24"/>
        </w:rPr>
        <w:t>﹞</w:t>
      </w:r>
      <w:r>
        <w:rPr>
          <w:rFonts w:ascii="宋体" w:hAnsi="宋体"/>
          <w:color w:val="auto"/>
          <w:sz w:val="24"/>
        </w:rPr>
        <w:t>46 号）的规定，本公司</w:t>
      </w:r>
      <w:r>
        <w:rPr>
          <w:rFonts w:hint="eastAsia" w:ascii="宋体" w:hAnsi="宋体"/>
          <w:color w:val="auto"/>
          <w:sz w:val="24"/>
        </w:rPr>
        <w:t>（联合体）</w:t>
      </w:r>
      <w:r>
        <w:rPr>
          <w:rFonts w:ascii="宋体" w:hAnsi="宋体"/>
          <w:color w:val="auto"/>
          <w:sz w:val="24"/>
        </w:rPr>
        <w:t>参加</w:t>
      </w:r>
      <w:r>
        <w:rPr>
          <w:rFonts w:ascii="宋体" w:hAnsi="宋体"/>
          <w:i/>
          <w:color w:val="auto"/>
          <w:sz w:val="24"/>
          <w:u w:val="single"/>
        </w:rPr>
        <w:t>（单位名称）</w:t>
      </w:r>
      <w:r>
        <w:rPr>
          <w:rFonts w:ascii="宋体" w:hAnsi="宋体"/>
          <w:color w:val="auto"/>
          <w:sz w:val="24"/>
        </w:rPr>
        <w:t>的</w:t>
      </w:r>
      <w:r>
        <w:rPr>
          <w:rFonts w:ascii="宋体" w:hAnsi="宋体"/>
          <w:i/>
          <w:color w:val="auto"/>
          <w:sz w:val="24"/>
          <w:u w:val="single"/>
        </w:rPr>
        <w:t>（项目名称）</w:t>
      </w:r>
      <w:r>
        <w:rPr>
          <w:rFonts w:ascii="宋体" w:hAnsi="宋体"/>
          <w:color w:val="auto"/>
          <w:sz w:val="24"/>
        </w:rPr>
        <w:t>采购活动，服务全部由符合政策要求的中小企业承接。相关企业</w:t>
      </w:r>
      <w:r>
        <w:rPr>
          <w:rFonts w:hint="eastAsia" w:ascii="宋体" w:hAnsi="宋体"/>
          <w:color w:val="auto"/>
          <w:sz w:val="24"/>
        </w:rPr>
        <w:t>（含联合体中的中小企业、签订分包意向协议的中小企业）</w:t>
      </w:r>
      <w:r>
        <w:rPr>
          <w:rFonts w:ascii="宋体" w:hAnsi="宋体"/>
          <w:color w:val="auto"/>
          <w:sz w:val="24"/>
        </w:rPr>
        <w:t>的具体情况如下：</w:t>
      </w:r>
    </w:p>
    <w:p w14:paraId="1A79BF60">
      <w:pPr>
        <w:numPr>
          <w:ilvl w:val="0"/>
          <w:numId w:val="30"/>
        </w:numPr>
        <w:autoSpaceDE w:val="0"/>
        <w:autoSpaceDN w:val="0"/>
        <w:adjustRightInd w:val="0"/>
        <w:snapToGrid w:val="0"/>
        <w:spacing w:line="360" w:lineRule="auto"/>
        <w:ind w:left="0" w:firstLine="566" w:firstLineChars="236"/>
        <w:rPr>
          <w:rFonts w:hint="eastAsia" w:ascii="宋体" w:hAnsi="宋体"/>
          <w:color w:val="auto"/>
          <w:sz w:val="24"/>
          <w:u w:val="single"/>
        </w:rPr>
      </w:pPr>
      <w:r>
        <w:rPr>
          <w:rFonts w:ascii="宋体" w:hAnsi="宋体"/>
          <w:i/>
          <w:color w:val="auto"/>
          <w:sz w:val="24"/>
          <w:u w:val="single"/>
        </w:rPr>
        <w:t>（标的名称）</w:t>
      </w:r>
      <w:r>
        <w:rPr>
          <w:rFonts w:ascii="宋体" w:hAnsi="宋体"/>
          <w:color w:val="auto"/>
          <w:sz w:val="24"/>
        </w:rPr>
        <w:t>，属于</w:t>
      </w:r>
      <w:r>
        <w:rPr>
          <w:rFonts w:ascii="宋体" w:hAnsi="宋体"/>
          <w:i/>
          <w:color w:val="auto"/>
          <w:sz w:val="24"/>
          <w:u w:val="single"/>
        </w:rPr>
        <w:t>（</w:t>
      </w:r>
      <w:r>
        <w:rPr>
          <w:rFonts w:hint="eastAsia" w:ascii="宋体" w:hAnsi="宋体"/>
          <w:i/>
          <w:color w:val="auto"/>
          <w:sz w:val="24"/>
          <w:u w:val="single"/>
        </w:rPr>
        <w:t>其他未列明行业</w:t>
      </w:r>
      <w:r>
        <w:rPr>
          <w:rFonts w:ascii="宋体" w:hAnsi="宋体"/>
          <w:i/>
          <w:color w:val="auto"/>
          <w:sz w:val="24"/>
          <w:u w:val="single"/>
        </w:rPr>
        <w:t>）</w:t>
      </w:r>
      <w:r>
        <w:rPr>
          <w:rFonts w:ascii="宋体" w:hAnsi="宋体"/>
          <w:color w:val="auto"/>
          <w:sz w:val="24"/>
        </w:rPr>
        <w:t>；承建（承接）企业为</w:t>
      </w:r>
      <w:r>
        <w:rPr>
          <w:rFonts w:ascii="宋体" w:hAnsi="宋体"/>
          <w:i/>
          <w:color w:val="auto"/>
          <w:sz w:val="24"/>
          <w:u w:val="single"/>
        </w:rPr>
        <w:t>（企业名称）</w:t>
      </w:r>
      <w:r>
        <w:rPr>
          <w:rFonts w:ascii="宋体" w:hAnsi="宋体"/>
          <w:color w:val="auto"/>
          <w:sz w:val="24"/>
        </w:rPr>
        <w:t>，从业人员</w:t>
      </w:r>
      <w:r>
        <w:rPr>
          <w:rFonts w:ascii="宋体" w:hAnsi="宋体"/>
          <w:color w:val="auto"/>
          <w:sz w:val="24"/>
          <w:u w:val="single"/>
        </w:rPr>
        <w:t xml:space="preserve"> </w:t>
      </w:r>
      <w:r>
        <w:rPr>
          <w:rFonts w:ascii="宋体" w:hAnsi="宋体"/>
          <w:color w:val="auto"/>
          <w:sz w:val="24"/>
          <w:u w:val="single"/>
        </w:rPr>
        <w:tab/>
      </w:r>
      <w:r>
        <w:rPr>
          <w:rFonts w:ascii="宋体" w:hAnsi="宋体"/>
          <w:color w:val="auto"/>
          <w:sz w:val="24"/>
        </w:rPr>
        <w:t>人，营业收入为</w:t>
      </w:r>
      <w:r>
        <w:rPr>
          <w:rFonts w:ascii="宋体" w:hAnsi="宋体"/>
          <w:color w:val="auto"/>
          <w:sz w:val="24"/>
          <w:u w:val="single"/>
        </w:rPr>
        <w:t xml:space="preserve"> </w:t>
      </w:r>
      <w:r>
        <w:rPr>
          <w:rFonts w:ascii="宋体" w:hAnsi="宋体"/>
          <w:color w:val="auto"/>
          <w:sz w:val="24"/>
          <w:u w:val="single"/>
        </w:rPr>
        <w:tab/>
      </w:r>
      <w:r>
        <w:rPr>
          <w:rFonts w:ascii="宋体" w:hAnsi="宋体"/>
          <w:color w:val="auto"/>
          <w:sz w:val="24"/>
        </w:rPr>
        <w:t>万元，资产总额为</w:t>
      </w:r>
      <w:r>
        <w:rPr>
          <w:rFonts w:ascii="宋体" w:hAnsi="宋体"/>
          <w:color w:val="auto"/>
          <w:sz w:val="24"/>
          <w:u w:val="single"/>
        </w:rPr>
        <w:t xml:space="preserve">   </w:t>
      </w:r>
      <w:r>
        <w:rPr>
          <w:rFonts w:ascii="宋体" w:hAnsi="宋体"/>
          <w:color w:val="auto"/>
          <w:sz w:val="24"/>
          <w:u w:val="single"/>
        </w:rPr>
        <w:tab/>
      </w:r>
      <w:r>
        <w:rPr>
          <w:rFonts w:ascii="宋体" w:hAnsi="宋体"/>
          <w:color w:val="auto"/>
          <w:sz w:val="24"/>
        </w:rPr>
        <w:t>万元，属于</w:t>
      </w:r>
      <w:r>
        <w:rPr>
          <w:rFonts w:ascii="宋体" w:hAnsi="宋体"/>
          <w:i/>
          <w:color w:val="auto"/>
          <w:sz w:val="24"/>
          <w:u w:val="single"/>
        </w:rPr>
        <w:t>（中型企业、小型企业、微型企业）</w:t>
      </w:r>
      <w:r>
        <w:rPr>
          <w:rFonts w:ascii="宋体" w:hAnsi="宋体"/>
          <w:color w:val="auto"/>
          <w:sz w:val="24"/>
          <w:u w:val="single"/>
        </w:rPr>
        <w:t>；</w:t>
      </w:r>
    </w:p>
    <w:p w14:paraId="1A79BF61">
      <w:pPr>
        <w:autoSpaceDE w:val="0"/>
        <w:autoSpaceDN w:val="0"/>
        <w:adjustRightInd w:val="0"/>
        <w:snapToGrid w:val="0"/>
        <w:spacing w:line="360" w:lineRule="auto"/>
        <w:ind w:firstLine="480" w:firstLineChars="200"/>
        <w:jc w:val="left"/>
        <w:rPr>
          <w:rFonts w:hint="eastAsia" w:ascii="宋体" w:hAnsi="宋体"/>
          <w:color w:val="auto"/>
          <w:sz w:val="24"/>
        </w:rPr>
      </w:pPr>
      <w:r>
        <w:rPr>
          <w:rFonts w:hint="eastAsia" w:ascii="宋体" w:hAnsi="宋体"/>
          <w:color w:val="auto"/>
          <w:sz w:val="24"/>
        </w:rPr>
        <w:t>……</w:t>
      </w:r>
    </w:p>
    <w:p w14:paraId="1A79BF62">
      <w:pPr>
        <w:autoSpaceDE w:val="0"/>
        <w:autoSpaceDN w:val="0"/>
        <w:adjustRightInd w:val="0"/>
        <w:snapToGrid w:val="0"/>
        <w:spacing w:line="360" w:lineRule="auto"/>
        <w:ind w:firstLine="480" w:firstLineChars="200"/>
        <w:jc w:val="left"/>
        <w:rPr>
          <w:rFonts w:hint="eastAsia" w:ascii="宋体" w:hAnsi="宋体"/>
          <w:color w:val="auto"/>
          <w:sz w:val="24"/>
        </w:rPr>
      </w:pPr>
      <w:r>
        <w:rPr>
          <w:rFonts w:ascii="宋体" w:hAnsi="宋体"/>
          <w:color w:val="auto"/>
          <w:sz w:val="24"/>
        </w:rPr>
        <w:t>以上企业，不属于大企业的分支机构，不存在控股股东为大企业的情形，也不存在与大企业的负责人为同一人的情形。</w:t>
      </w:r>
    </w:p>
    <w:p w14:paraId="1A79BF63">
      <w:pPr>
        <w:autoSpaceDE w:val="0"/>
        <w:autoSpaceDN w:val="0"/>
        <w:adjustRightInd w:val="0"/>
        <w:snapToGrid w:val="0"/>
        <w:spacing w:line="360" w:lineRule="auto"/>
        <w:ind w:firstLine="480" w:firstLineChars="200"/>
        <w:jc w:val="left"/>
        <w:rPr>
          <w:rFonts w:hint="eastAsia" w:ascii="宋体" w:hAnsi="宋体"/>
          <w:color w:val="auto"/>
          <w:sz w:val="24"/>
        </w:rPr>
      </w:pPr>
      <w:r>
        <w:rPr>
          <w:rFonts w:ascii="宋体" w:hAnsi="宋体"/>
          <w:color w:val="auto"/>
          <w:sz w:val="24"/>
        </w:rPr>
        <w:t>本企业对上述声明内容的真实性负责。如有虚假，将依 法承担相应责任。</w:t>
      </w:r>
    </w:p>
    <w:p w14:paraId="1A79BF64">
      <w:pPr>
        <w:autoSpaceDE w:val="0"/>
        <w:autoSpaceDN w:val="0"/>
        <w:adjustRightInd w:val="0"/>
        <w:snapToGrid w:val="0"/>
        <w:spacing w:line="360" w:lineRule="auto"/>
        <w:ind w:firstLine="480" w:firstLineChars="200"/>
        <w:jc w:val="left"/>
        <w:rPr>
          <w:rFonts w:hint="eastAsia" w:ascii="宋体" w:hAnsi="宋体"/>
          <w:color w:val="auto"/>
          <w:sz w:val="24"/>
        </w:rPr>
      </w:pPr>
    </w:p>
    <w:p w14:paraId="1A79BF65">
      <w:pPr>
        <w:autoSpaceDE w:val="0"/>
        <w:autoSpaceDN w:val="0"/>
        <w:adjustRightInd w:val="0"/>
        <w:snapToGrid w:val="0"/>
        <w:spacing w:line="360" w:lineRule="auto"/>
        <w:ind w:firstLine="6376" w:firstLineChars="2657"/>
        <w:jc w:val="left"/>
        <w:rPr>
          <w:rFonts w:hint="eastAsia" w:ascii="宋体" w:hAnsi="宋体"/>
          <w:color w:val="auto"/>
          <w:sz w:val="24"/>
        </w:rPr>
      </w:pPr>
      <w:r>
        <w:rPr>
          <w:rFonts w:ascii="宋体" w:hAnsi="宋体"/>
          <w:color w:val="auto"/>
          <w:sz w:val="24"/>
        </w:rPr>
        <w:t>企业名称（盖章）：</w:t>
      </w:r>
    </w:p>
    <w:p w14:paraId="1A79BF66">
      <w:pPr>
        <w:autoSpaceDE w:val="0"/>
        <w:autoSpaceDN w:val="0"/>
        <w:adjustRightInd w:val="0"/>
        <w:snapToGrid w:val="0"/>
        <w:spacing w:line="360" w:lineRule="auto"/>
        <w:ind w:firstLine="6376" w:firstLineChars="2657"/>
        <w:jc w:val="left"/>
        <w:rPr>
          <w:rFonts w:hint="eastAsia" w:ascii="宋体" w:hAnsi="宋体"/>
          <w:color w:val="auto"/>
          <w:sz w:val="24"/>
        </w:rPr>
      </w:pPr>
      <w:r>
        <w:rPr>
          <w:rFonts w:ascii="宋体" w:hAnsi="宋体"/>
          <w:color w:val="auto"/>
          <w:sz w:val="24"/>
        </w:rPr>
        <w:t>日 期：</w:t>
      </w:r>
    </w:p>
    <w:p w14:paraId="1A79BF67">
      <w:pPr>
        <w:autoSpaceDE w:val="0"/>
        <w:autoSpaceDN w:val="0"/>
        <w:adjustRightInd w:val="0"/>
        <w:snapToGrid w:val="0"/>
        <w:spacing w:line="360" w:lineRule="auto"/>
        <w:ind w:firstLine="480" w:firstLineChars="200"/>
        <w:jc w:val="left"/>
        <w:rPr>
          <w:rFonts w:hint="eastAsia" w:ascii="宋体" w:hAnsi="宋体"/>
          <w:color w:val="auto"/>
          <w:sz w:val="24"/>
        </w:rPr>
      </w:pPr>
    </w:p>
    <w:p w14:paraId="1A79BF68">
      <w:pPr>
        <w:autoSpaceDE w:val="0"/>
        <w:autoSpaceDN w:val="0"/>
        <w:adjustRightInd w:val="0"/>
        <w:snapToGrid w:val="0"/>
        <w:spacing w:line="360" w:lineRule="auto"/>
        <w:ind w:firstLine="480" w:firstLineChars="200"/>
        <w:jc w:val="left"/>
        <w:rPr>
          <w:rFonts w:hint="eastAsia" w:ascii="宋体" w:hAnsi="宋体"/>
          <w:color w:val="auto"/>
          <w:sz w:val="24"/>
        </w:rPr>
      </w:pPr>
    </w:p>
    <w:p w14:paraId="1A79BF69">
      <w:pPr>
        <w:autoSpaceDE w:val="0"/>
        <w:autoSpaceDN w:val="0"/>
        <w:adjustRightInd w:val="0"/>
        <w:snapToGrid w:val="0"/>
        <w:spacing w:line="360" w:lineRule="auto"/>
        <w:ind w:firstLine="480" w:firstLineChars="200"/>
        <w:jc w:val="left"/>
        <w:rPr>
          <w:rFonts w:hint="eastAsia" w:ascii="宋体" w:hAnsi="宋体"/>
          <w:color w:val="auto"/>
          <w:sz w:val="24"/>
        </w:rPr>
      </w:pPr>
    </w:p>
    <w:p w14:paraId="1A79BF6A">
      <w:pPr>
        <w:autoSpaceDE w:val="0"/>
        <w:autoSpaceDN w:val="0"/>
        <w:adjustRightInd w:val="0"/>
        <w:snapToGrid w:val="0"/>
        <w:spacing w:line="360" w:lineRule="auto"/>
        <w:ind w:firstLine="480" w:firstLineChars="200"/>
        <w:jc w:val="left"/>
        <w:rPr>
          <w:rFonts w:hint="eastAsia" w:ascii="宋体" w:hAnsi="宋体"/>
          <w:color w:val="auto"/>
          <w:sz w:val="24"/>
        </w:rPr>
      </w:pPr>
      <w:r>
        <w:rPr>
          <w:rFonts w:hint="eastAsia" w:ascii="宋体" w:hAnsi="宋体"/>
          <w:color w:val="auto"/>
          <w:sz w:val="24"/>
        </w:rPr>
        <w:t>注：从业人员、营业收入、资产总额填报上一年度数据，无上一年度数据的新成立企业可不填报。</w:t>
      </w:r>
    </w:p>
    <w:p w14:paraId="1A79BF6B">
      <w:pPr>
        <w:spacing w:line="360" w:lineRule="auto"/>
        <w:ind w:firstLine="482" w:firstLineChars="200"/>
        <w:jc w:val="center"/>
        <w:rPr>
          <w:rFonts w:hint="eastAsia" w:ascii="宋体" w:hAnsi="宋体"/>
          <w:b/>
          <w:color w:val="auto"/>
          <w:sz w:val="24"/>
        </w:rPr>
      </w:pPr>
    </w:p>
    <w:p w14:paraId="1A79BF6C">
      <w:pPr>
        <w:tabs>
          <w:tab w:val="left" w:pos="426"/>
        </w:tabs>
        <w:autoSpaceDE w:val="0"/>
        <w:autoSpaceDN w:val="0"/>
        <w:adjustRightInd w:val="0"/>
        <w:spacing w:line="360" w:lineRule="auto"/>
        <w:jc w:val="center"/>
        <w:rPr>
          <w:rFonts w:hint="eastAsia" w:ascii="宋体" w:hAnsi="宋体"/>
          <w:color w:val="auto"/>
          <w:sz w:val="24"/>
        </w:rPr>
      </w:pPr>
      <w:r>
        <w:rPr>
          <w:rFonts w:ascii="宋体" w:hAnsi="宋体"/>
          <w:color w:val="auto"/>
          <w:sz w:val="32"/>
          <w:szCs w:val="32"/>
        </w:rPr>
        <w:br w:type="page"/>
      </w:r>
    </w:p>
    <w:p w14:paraId="1A79BF6D">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残疾人福利性单位声明函（如有）</w:t>
      </w:r>
    </w:p>
    <w:p w14:paraId="1A79BF6E">
      <w:pPr>
        <w:spacing w:line="360" w:lineRule="auto"/>
        <w:ind w:firstLine="480" w:firstLineChars="200"/>
        <w:rPr>
          <w:rFonts w:hint="eastAsia" w:ascii="宋体" w:hAnsi="宋体"/>
          <w:color w:val="auto"/>
          <w:sz w:val="24"/>
        </w:rPr>
      </w:pPr>
      <w:r>
        <w:rPr>
          <w:rFonts w:hint="eastAsia" w:ascii="宋体" w:hAnsi="宋体"/>
          <w:color w:val="auto"/>
          <w:sz w:val="24"/>
        </w:rPr>
        <w:t>本单位郑重声明，根据《财政部 民政部 中国残疾人联合会关于促进残疾人就业政府采购政策的通知》（财库</w:t>
      </w:r>
      <w:r>
        <w:rPr>
          <w:rFonts w:hint="eastAsia" w:ascii="宋体" w:hAnsi="宋体"/>
          <w:color w:val="auto"/>
          <w:sz w:val="24"/>
          <w:lang w:eastAsia="zh-CN"/>
        </w:rPr>
        <w:t>〔2017〕141号</w:t>
      </w:r>
      <w:r>
        <w:rPr>
          <w:rFonts w:hint="eastAsia" w:ascii="宋体" w:hAnsi="宋体"/>
          <w:color w:val="auto"/>
          <w:sz w:val="24"/>
        </w:rPr>
        <w:t>）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79BF6F">
      <w:pPr>
        <w:spacing w:line="360" w:lineRule="auto"/>
        <w:ind w:firstLine="480" w:firstLineChars="200"/>
        <w:rPr>
          <w:rFonts w:hint="eastAsia" w:ascii="宋体" w:hAnsi="宋体"/>
          <w:color w:val="auto"/>
          <w:sz w:val="24"/>
        </w:rPr>
      </w:pPr>
      <w:r>
        <w:rPr>
          <w:rFonts w:hint="eastAsia" w:ascii="宋体" w:hAnsi="宋体"/>
          <w:color w:val="auto"/>
          <w:sz w:val="24"/>
        </w:rPr>
        <w:t>本单位对上述声明的真实性负责。如有虚假，将依法承担相应责任。</w:t>
      </w:r>
    </w:p>
    <w:p w14:paraId="1A79BF70">
      <w:pPr>
        <w:spacing w:line="360" w:lineRule="auto"/>
        <w:ind w:firstLine="480" w:firstLineChars="200"/>
        <w:jc w:val="center"/>
        <w:rPr>
          <w:rFonts w:hint="eastAsia" w:ascii="宋体" w:hAnsi="宋体"/>
          <w:color w:val="auto"/>
          <w:sz w:val="24"/>
        </w:rPr>
      </w:pPr>
      <w:r>
        <w:rPr>
          <w:rFonts w:hint="eastAsia" w:ascii="宋体" w:hAnsi="宋体"/>
          <w:color w:val="auto"/>
          <w:sz w:val="24"/>
        </w:rPr>
        <w:t>供应商名称（单位盖公章）：</w:t>
      </w:r>
    </w:p>
    <w:p w14:paraId="1A79BF71">
      <w:pPr>
        <w:spacing w:line="360" w:lineRule="auto"/>
        <w:ind w:firstLine="480" w:firstLineChars="200"/>
        <w:jc w:val="center"/>
        <w:rPr>
          <w:rFonts w:hint="eastAsia" w:ascii="宋体" w:hAnsi="宋体"/>
          <w:color w:val="auto"/>
          <w:sz w:val="24"/>
        </w:rPr>
      </w:pPr>
      <w:r>
        <w:rPr>
          <w:rFonts w:hint="eastAsia" w:ascii="宋体" w:hAnsi="宋体"/>
          <w:color w:val="auto"/>
          <w:sz w:val="24"/>
        </w:rPr>
        <w:t>日  期：</w:t>
      </w:r>
    </w:p>
    <w:p w14:paraId="1A79BF72">
      <w:pPr>
        <w:rPr>
          <w:rFonts w:hint="eastAsia" w:ascii="宋体" w:hAnsi="宋体"/>
          <w:color w:val="auto"/>
        </w:rPr>
      </w:pPr>
    </w:p>
    <w:p w14:paraId="1A79BF73">
      <w:pPr>
        <w:rPr>
          <w:rFonts w:hint="eastAsia" w:ascii="宋体" w:hAnsi="宋体"/>
          <w:color w:val="auto"/>
        </w:rPr>
      </w:pPr>
    </w:p>
    <w:p w14:paraId="1A79BF74">
      <w:pPr>
        <w:rPr>
          <w:rFonts w:hint="eastAsia" w:ascii="宋体" w:hAnsi="宋体"/>
          <w:color w:val="auto"/>
        </w:rPr>
      </w:pPr>
    </w:p>
    <w:p w14:paraId="1A79BF75">
      <w:pPr>
        <w:rPr>
          <w:rFonts w:hint="eastAsia" w:ascii="宋体" w:hAnsi="宋体"/>
          <w:color w:val="auto"/>
        </w:rPr>
      </w:pPr>
    </w:p>
    <w:p w14:paraId="1A79BF76">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监狱企业的证明文件（如有）</w:t>
      </w:r>
    </w:p>
    <w:p w14:paraId="1A79BF77">
      <w:pPr>
        <w:spacing w:line="360" w:lineRule="auto"/>
        <w:ind w:firstLine="480" w:firstLineChars="200"/>
        <w:rPr>
          <w:rFonts w:hint="eastAsia" w:ascii="宋体" w:hAnsi="宋体"/>
          <w:color w:val="auto"/>
          <w:sz w:val="24"/>
        </w:rPr>
      </w:pPr>
      <w:r>
        <w:rPr>
          <w:rFonts w:hint="eastAsia" w:ascii="宋体" w:hAnsi="宋体"/>
          <w:color w:val="auto"/>
          <w:sz w:val="24"/>
        </w:rPr>
        <w:t>说明：监狱企业参加政府采购活动时，应当提供由</w:t>
      </w:r>
      <w:r>
        <w:rPr>
          <w:rFonts w:hint="eastAsia" w:ascii="宋体" w:hAnsi="宋体"/>
          <w:b/>
          <w:color w:val="auto"/>
          <w:sz w:val="24"/>
        </w:rPr>
        <w:t>省级以上监狱管理局、戒毒管理局（含新疆生产建设兵团）出具的属于监狱企业的证明文件，</w:t>
      </w:r>
      <w:r>
        <w:rPr>
          <w:rFonts w:hint="eastAsia" w:ascii="宋体" w:hAnsi="宋体"/>
          <w:color w:val="auto"/>
          <w:sz w:val="24"/>
        </w:rPr>
        <w:t>并加盖投标单位公章。</w:t>
      </w:r>
    </w:p>
    <w:p w14:paraId="1A79BF78">
      <w:pPr>
        <w:widowControl/>
        <w:jc w:val="left"/>
        <w:rPr>
          <w:rFonts w:hint="eastAsia" w:ascii="宋体" w:hAnsi="宋体"/>
          <w:color w:val="auto"/>
          <w:sz w:val="32"/>
          <w:szCs w:val="32"/>
        </w:rPr>
      </w:pPr>
    </w:p>
    <w:p w14:paraId="1A79BF79">
      <w:pPr>
        <w:widowControl/>
        <w:jc w:val="left"/>
        <w:rPr>
          <w:rFonts w:hint="eastAsia" w:ascii="宋体" w:hAnsi="宋体"/>
          <w:color w:val="auto"/>
          <w:sz w:val="32"/>
          <w:szCs w:val="32"/>
        </w:rPr>
      </w:pPr>
      <w:r>
        <w:rPr>
          <w:rFonts w:ascii="宋体" w:hAnsi="宋体"/>
          <w:color w:val="auto"/>
          <w:sz w:val="32"/>
          <w:szCs w:val="32"/>
        </w:rPr>
        <w:br w:type="page"/>
      </w:r>
    </w:p>
    <w:p w14:paraId="1A79BF7A">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供应商资格声明函</w:t>
      </w:r>
    </w:p>
    <w:p w14:paraId="1A79BF7B">
      <w:pPr>
        <w:adjustRightInd w:val="0"/>
        <w:snapToGrid w:val="0"/>
        <w:spacing w:line="360" w:lineRule="auto"/>
        <w:rPr>
          <w:rFonts w:hint="eastAsia" w:ascii="宋体" w:hAnsi="宋体"/>
          <w:b/>
          <w:color w:val="auto"/>
          <w:sz w:val="24"/>
        </w:rPr>
      </w:pPr>
    </w:p>
    <w:p w14:paraId="1A79BF7C">
      <w:pPr>
        <w:adjustRightInd w:val="0"/>
        <w:snapToGrid w:val="0"/>
        <w:spacing w:line="360" w:lineRule="auto"/>
        <w:rPr>
          <w:rFonts w:hint="eastAsia" w:ascii="宋体" w:hAnsi="宋体"/>
          <w:b/>
          <w:color w:val="auto"/>
          <w:sz w:val="24"/>
        </w:rPr>
      </w:pPr>
      <w:r>
        <w:rPr>
          <w:rFonts w:hint="eastAsia" w:ascii="宋体" w:hAnsi="宋体"/>
          <w:b/>
          <w:color w:val="auto"/>
          <w:sz w:val="24"/>
          <w:lang w:eastAsia="zh-CN"/>
        </w:rPr>
        <w:t>清远市恒辉招标有限公司</w:t>
      </w:r>
      <w:r>
        <w:rPr>
          <w:rFonts w:hint="eastAsia" w:ascii="宋体" w:hAnsi="宋体"/>
          <w:b/>
          <w:color w:val="auto"/>
          <w:sz w:val="24"/>
        </w:rPr>
        <w:t>：</w:t>
      </w:r>
    </w:p>
    <w:p w14:paraId="1A79BF7D">
      <w:pPr>
        <w:adjustRightInd w:val="0"/>
        <w:snapToGrid w:val="0"/>
        <w:spacing w:line="360" w:lineRule="auto"/>
        <w:ind w:firstLine="484" w:firstLineChars="202"/>
        <w:rPr>
          <w:rFonts w:hint="eastAsia"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w:t>
      </w:r>
      <w:r>
        <w:rPr>
          <w:rFonts w:hint="eastAsia" w:ascii="宋体" w:hAnsi="宋体"/>
          <w:color w:val="auto"/>
          <w:sz w:val="24"/>
          <w:u w:val="single"/>
          <w:lang w:eastAsia="zh-CN"/>
        </w:rPr>
        <w:t>《英德红茶品牌文化研究》课题项目</w:t>
      </w:r>
      <w:r>
        <w:rPr>
          <w:rFonts w:hint="eastAsia" w:ascii="宋体" w:hAnsi="宋体"/>
          <w:color w:val="auto"/>
          <w:sz w:val="24"/>
          <w:u w:val="single"/>
        </w:rPr>
        <w:t xml:space="preserve"> </w:t>
      </w:r>
      <w:r>
        <w:rPr>
          <w:rFonts w:hint="eastAsia" w:ascii="宋体" w:hAnsi="宋体"/>
          <w:color w:val="auto"/>
          <w:sz w:val="24"/>
        </w:rPr>
        <w:t>项目（项目编号：</w:t>
      </w:r>
      <w:r>
        <w:rPr>
          <w:rFonts w:hint="eastAsia" w:ascii="宋体" w:hAnsi="宋体"/>
          <w:color w:val="auto"/>
          <w:sz w:val="24"/>
          <w:lang w:eastAsia="zh-CN"/>
        </w:rPr>
        <w:t>QYHH2026-106</w:t>
      </w:r>
      <w:r>
        <w:rPr>
          <w:rFonts w:hint="eastAsia" w:ascii="宋体" w:hAnsi="宋体"/>
          <w:color w:val="auto"/>
          <w:sz w:val="24"/>
        </w:rPr>
        <w:t>）的采购公告，本公司（企业）愿意参加投标，并声明：</w:t>
      </w:r>
    </w:p>
    <w:p w14:paraId="1A79BF7E">
      <w:pPr>
        <w:pStyle w:val="91"/>
        <w:numPr>
          <w:ilvl w:val="0"/>
          <w:numId w:val="31"/>
        </w:numPr>
        <w:tabs>
          <w:tab w:val="left" w:pos="851"/>
          <w:tab w:val="left" w:pos="993"/>
        </w:tabs>
        <w:adjustRightInd w:val="0"/>
        <w:snapToGrid w:val="0"/>
        <w:spacing w:line="360" w:lineRule="auto"/>
        <w:ind w:firstLineChars="0"/>
        <w:rPr>
          <w:rFonts w:hint="eastAsia" w:ascii="宋体" w:hAnsi="宋体"/>
          <w:bCs/>
          <w:color w:val="auto"/>
          <w:sz w:val="24"/>
        </w:rPr>
      </w:pPr>
      <w:r>
        <w:rPr>
          <w:rFonts w:hint="eastAsia" w:ascii="宋体" w:hAnsi="宋体"/>
          <w:color w:val="auto"/>
          <w:sz w:val="24"/>
        </w:rPr>
        <w:t>本公司（企业）</w:t>
      </w:r>
      <w:r>
        <w:rPr>
          <w:rFonts w:hint="eastAsia" w:ascii="宋体" w:hAnsi="宋体"/>
          <w:bCs/>
          <w:color w:val="auto"/>
          <w:sz w:val="24"/>
        </w:rPr>
        <w:t>具备以下条件：</w:t>
      </w:r>
    </w:p>
    <w:p w14:paraId="1A79BF7F">
      <w:pPr>
        <w:pStyle w:val="91"/>
        <w:widowControl/>
        <w:numPr>
          <w:ilvl w:val="0"/>
          <w:numId w:val="32"/>
        </w:numPr>
        <w:adjustRightInd w:val="0"/>
        <w:snapToGrid w:val="0"/>
        <w:spacing w:line="360" w:lineRule="auto"/>
        <w:ind w:firstLineChars="0"/>
        <w:rPr>
          <w:rFonts w:hint="eastAsia" w:ascii="宋体" w:hAnsi="宋体" w:cs="宋体"/>
          <w:color w:val="auto"/>
          <w:kern w:val="0"/>
          <w:sz w:val="24"/>
        </w:rPr>
      </w:pPr>
      <w:r>
        <w:rPr>
          <w:rFonts w:hint="eastAsia" w:ascii="宋体" w:hAnsi="宋体" w:cs="宋体"/>
          <w:color w:val="auto"/>
          <w:kern w:val="0"/>
          <w:sz w:val="24"/>
        </w:rPr>
        <w:t>具有</w:t>
      </w:r>
      <w:r>
        <w:rPr>
          <w:rFonts w:hint="eastAsia" w:ascii="宋体" w:hAnsi="宋体"/>
          <w:color w:val="auto"/>
          <w:sz w:val="24"/>
          <w:szCs w:val="21"/>
        </w:rPr>
        <w:t>依法缴纳税收和社会保障资金的良好记录；</w:t>
      </w:r>
    </w:p>
    <w:p w14:paraId="1A79BF80">
      <w:pPr>
        <w:pStyle w:val="91"/>
        <w:widowControl/>
        <w:numPr>
          <w:ilvl w:val="0"/>
          <w:numId w:val="32"/>
        </w:numPr>
        <w:adjustRightInd w:val="0"/>
        <w:snapToGrid w:val="0"/>
        <w:spacing w:line="360" w:lineRule="auto"/>
        <w:ind w:firstLineChars="0"/>
        <w:rPr>
          <w:rFonts w:hint="eastAsia" w:ascii="宋体" w:hAnsi="宋体" w:cs="宋体"/>
          <w:color w:val="auto"/>
          <w:kern w:val="0"/>
          <w:sz w:val="24"/>
        </w:rPr>
      </w:pPr>
      <w:r>
        <w:rPr>
          <w:rFonts w:hint="eastAsia" w:ascii="宋体" w:hAnsi="宋体" w:cs="宋体"/>
          <w:color w:val="auto"/>
          <w:kern w:val="0"/>
          <w:sz w:val="24"/>
        </w:rPr>
        <w:t>具有良好的商业信誉和健全的财务会计制度</w:t>
      </w:r>
      <w:r>
        <w:rPr>
          <w:rFonts w:hint="eastAsia" w:ascii="宋体" w:hAnsi="宋体"/>
          <w:color w:val="auto"/>
          <w:sz w:val="24"/>
          <w:szCs w:val="21"/>
        </w:rPr>
        <w:t>；</w:t>
      </w:r>
    </w:p>
    <w:p w14:paraId="1A79BF81">
      <w:pPr>
        <w:pStyle w:val="91"/>
        <w:widowControl/>
        <w:numPr>
          <w:ilvl w:val="0"/>
          <w:numId w:val="32"/>
        </w:numPr>
        <w:adjustRightInd w:val="0"/>
        <w:snapToGrid w:val="0"/>
        <w:spacing w:line="360" w:lineRule="auto"/>
        <w:ind w:firstLineChars="0"/>
        <w:rPr>
          <w:rFonts w:hint="eastAsia" w:ascii="宋体" w:hAnsi="宋体" w:cs="宋体"/>
          <w:color w:val="auto"/>
          <w:kern w:val="0"/>
          <w:sz w:val="24"/>
        </w:rPr>
      </w:pPr>
      <w:r>
        <w:rPr>
          <w:rFonts w:hint="eastAsia" w:ascii="宋体" w:hAnsi="宋体" w:cs="宋体"/>
          <w:color w:val="auto"/>
          <w:kern w:val="0"/>
          <w:sz w:val="24"/>
        </w:rPr>
        <w:t>具有履行合同所必需的设备和专业技术能力；</w:t>
      </w:r>
    </w:p>
    <w:p w14:paraId="1A79BF82">
      <w:pPr>
        <w:pStyle w:val="91"/>
        <w:widowControl/>
        <w:numPr>
          <w:ilvl w:val="0"/>
          <w:numId w:val="32"/>
        </w:numPr>
        <w:adjustRightInd w:val="0"/>
        <w:snapToGrid w:val="0"/>
        <w:spacing w:line="360" w:lineRule="auto"/>
        <w:ind w:firstLineChars="0"/>
        <w:rPr>
          <w:rFonts w:hint="eastAsia" w:ascii="宋体" w:hAnsi="宋体" w:cs="宋体"/>
          <w:color w:val="auto"/>
          <w:kern w:val="0"/>
          <w:sz w:val="24"/>
        </w:rPr>
      </w:pPr>
      <w:r>
        <w:rPr>
          <w:rFonts w:hint="eastAsia" w:ascii="宋体" w:hAnsi="宋体"/>
          <w:color w:val="auto"/>
          <w:sz w:val="24"/>
        </w:rPr>
        <w:t>本单位（如前三年内有名称变更的，含变更前名称）</w:t>
      </w:r>
      <w:r>
        <w:rPr>
          <w:rFonts w:hint="eastAsia" w:ascii="宋体" w:hAnsi="宋体" w:cs="宋体"/>
          <w:color w:val="auto"/>
          <w:sz w:val="24"/>
        </w:rPr>
        <w:t>参加政府采购活动前三年内，在经营活动中没有重大违法记录（重大违法记录是指没有因违法经营受到刑事处罚或责令停产停业、吊销许可证或者执照、较大数额罚款等行政处罚）</w:t>
      </w:r>
      <w:r>
        <w:rPr>
          <w:rFonts w:hint="eastAsia" w:ascii="宋体" w:hAnsi="宋体" w:cs="宋体"/>
          <w:color w:val="auto"/>
          <w:kern w:val="0"/>
          <w:sz w:val="24"/>
        </w:rPr>
        <w:t>；</w:t>
      </w:r>
    </w:p>
    <w:p w14:paraId="1A79BF83">
      <w:pPr>
        <w:pStyle w:val="91"/>
        <w:widowControl/>
        <w:numPr>
          <w:ilvl w:val="0"/>
          <w:numId w:val="32"/>
        </w:numPr>
        <w:adjustRightInd w:val="0"/>
        <w:snapToGrid w:val="0"/>
        <w:spacing w:line="360" w:lineRule="auto"/>
        <w:ind w:firstLineChars="0"/>
        <w:rPr>
          <w:rFonts w:hint="eastAsia" w:ascii="宋体" w:hAnsi="宋体" w:cs="宋体"/>
          <w:color w:val="auto"/>
          <w:kern w:val="0"/>
          <w:sz w:val="24"/>
        </w:rPr>
      </w:pPr>
      <w:r>
        <w:rPr>
          <w:rFonts w:hint="eastAsia" w:ascii="宋体" w:hAnsi="宋体" w:cs="宋体"/>
          <w:color w:val="auto"/>
          <w:kern w:val="0"/>
          <w:sz w:val="24"/>
        </w:rPr>
        <w:t>法律、行政法规规定的其他条件。</w:t>
      </w:r>
    </w:p>
    <w:p w14:paraId="1A79BF84">
      <w:pPr>
        <w:pStyle w:val="91"/>
        <w:numPr>
          <w:ilvl w:val="0"/>
          <w:numId w:val="31"/>
        </w:numPr>
        <w:tabs>
          <w:tab w:val="left" w:pos="993"/>
        </w:tabs>
        <w:adjustRightInd w:val="0"/>
        <w:snapToGrid w:val="0"/>
        <w:spacing w:line="360" w:lineRule="auto"/>
        <w:ind w:left="0" w:firstLine="426" w:firstLineChars="0"/>
        <w:rPr>
          <w:rFonts w:hint="eastAsia" w:ascii="宋体" w:hAnsi="宋体"/>
          <w:bCs/>
          <w:color w:val="auto"/>
          <w:sz w:val="24"/>
        </w:rPr>
      </w:pPr>
      <w:r>
        <w:rPr>
          <w:rFonts w:hint="eastAsia" w:ascii="宋体" w:hAnsi="宋体"/>
          <w:bCs/>
          <w:color w:val="auto"/>
          <w:sz w:val="24"/>
        </w:rPr>
        <w:t>本公司（企业）没有为采购项目同一合同项下提供整体设计、规范编制或者项目管理、监理、检测等服务。</w:t>
      </w:r>
    </w:p>
    <w:p w14:paraId="1A79BF85">
      <w:pPr>
        <w:pStyle w:val="91"/>
        <w:numPr>
          <w:ilvl w:val="0"/>
          <w:numId w:val="31"/>
        </w:numPr>
        <w:tabs>
          <w:tab w:val="left" w:pos="993"/>
        </w:tabs>
        <w:adjustRightInd w:val="0"/>
        <w:snapToGrid w:val="0"/>
        <w:spacing w:line="360" w:lineRule="auto"/>
        <w:ind w:left="0" w:firstLine="426" w:firstLineChars="0"/>
        <w:rPr>
          <w:rFonts w:hint="eastAsia" w:ascii="宋体" w:hAnsi="宋体"/>
          <w:bCs/>
          <w:color w:val="auto"/>
          <w:sz w:val="24"/>
        </w:rPr>
      </w:pPr>
      <w:r>
        <w:rPr>
          <w:rFonts w:hint="eastAsia" w:ascii="宋体" w:hAnsi="宋体"/>
          <w:bCs/>
          <w:color w:val="auto"/>
          <w:sz w:val="24"/>
        </w:rPr>
        <w:t>我方承诺如与本项目同一合同项下其他供应商的单位负责人为同一人或者存在直接控股、管理关系的情形，同意按投标无效处理。</w:t>
      </w:r>
    </w:p>
    <w:p w14:paraId="2D7323F4">
      <w:pPr>
        <w:pStyle w:val="91"/>
        <w:numPr>
          <w:ilvl w:val="0"/>
          <w:numId w:val="31"/>
        </w:numPr>
        <w:tabs>
          <w:tab w:val="left" w:pos="993"/>
        </w:tabs>
        <w:adjustRightInd w:val="0"/>
        <w:snapToGrid w:val="0"/>
        <w:spacing w:line="360" w:lineRule="auto"/>
        <w:ind w:left="0" w:firstLine="426" w:firstLineChars="0"/>
        <w:rPr>
          <w:rFonts w:hint="eastAsia" w:ascii="宋体" w:hAnsi="宋体"/>
          <w:bCs/>
          <w:color w:val="auto"/>
          <w:sz w:val="24"/>
        </w:rPr>
      </w:pPr>
      <w:r>
        <w:rPr>
          <w:rFonts w:hint="eastAsia" w:ascii="宋体" w:hAnsi="宋体"/>
          <w:bCs/>
          <w:color w:val="auto"/>
          <w:sz w:val="24"/>
          <w:lang w:val="en-US" w:eastAsia="zh-CN"/>
        </w:rPr>
        <w:t>我司非联合体参与本项目采购活动。</w:t>
      </w:r>
    </w:p>
    <w:p w14:paraId="1A79BF86">
      <w:pPr>
        <w:adjustRightInd w:val="0"/>
        <w:snapToGrid w:val="0"/>
        <w:spacing w:line="360" w:lineRule="auto"/>
        <w:ind w:firstLine="484" w:firstLineChars="202"/>
        <w:rPr>
          <w:rFonts w:hint="eastAsia" w:ascii="宋体" w:hAnsi="宋体"/>
          <w:color w:val="auto"/>
          <w:sz w:val="24"/>
        </w:rPr>
      </w:pPr>
      <w:r>
        <w:rPr>
          <w:rFonts w:hint="eastAsia" w:ascii="宋体" w:hAnsi="宋体"/>
          <w:color w:val="auto"/>
          <w:sz w:val="24"/>
        </w:rPr>
        <w:t>本公司（企业）承诺在本次招标采购活动中，如有违法、违规、弄虚作假行为，所造成的损失、不良后果及法律责任，一律由我公司（企业）承担。</w:t>
      </w:r>
    </w:p>
    <w:p w14:paraId="1A79BF87">
      <w:pPr>
        <w:adjustRightInd w:val="0"/>
        <w:snapToGrid w:val="0"/>
        <w:spacing w:line="360" w:lineRule="auto"/>
        <w:ind w:firstLine="420"/>
        <w:rPr>
          <w:rFonts w:hint="eastAsia" w:ascii="宋体" w:hAnsi="宋体"/>
          <w:color w:val="auto"/>
          <w:sz w:val="24"/>
        </w:rPr>
      </w:pPr>
      <w:r>
        <w:rPr>
          <w:rFonts w:hint="eastAsia" w:ascii="宋体" w:hAnsi="宋体"/>
          <w:color w:val="auto"/>
          <w:sz w:val="24"/>
        </w:rPr>
        <w:t>特此声明！</w:t>
      </w:r>
    </w:p>
    <w:p w14:paraId="1A79BF88">
      <w:pPr>
        <w:autoSpaceDE w:val="0"/>
        <w:autoSpaceDN w:val="0"/>
        <w:adjustRightInd w:val="0"/>
        <w:snapToGrid w:val="0"/>
        <w:spacing w:line="360" w:lineRule="auto"/>
        <w:rPr>
          <w:rFonts w:hint="eastAsia" w:ascii="宋体" w:hAnsi="宋体"/>
          <w:b/>
          <w:color w:val="auto"/>
          <w:sz w:val="24"/>
        </w:rPr>
      </w:pPr>
      <w:r>
        <w:rPr>
          <w:rFonts w:hint="eastAsia" w:ascii="宋体" w:hAnsi="宋体"/>
          <w:b/>
          <w:color w:val="auto"/>
          <w:sz w:val="24"/>
        </w:rPr>
        <w:t>说明：</w:t>
      </w:r>
    </w:p>
    <w:p w14:paraId="1A79BF89">
      <w:pPr>
        <w:pStyle w:val="91"/>
        <w:numPr>
          <w:ilvl w:val="0"/>
          <w:numId w:val="33"/>
        </w:numPr>
        <w:autoSpaceDE w:val="0"/>
        <w:autoSpaceDN w:val="0"/>
        <w:adjustRightInd w:val="0"/>
        <w:snapToGrid w:val="0"/>
        <w:spacing w:line="360" w:lineRule="auto"/>
        <w:ind w:firstLineChars="0"/>
        <w:jc w:val="left"/>
        <w:rPr>
          <w:rFonts w:hint="eastAsia" w:ascii="宋体" w:hAnsi="宋体"/>
          <w:color w:val="auto"/>
          <w:sz w:val="24"/>
        </w:rPr>
      </w:pPr>
      <w:r>
        <w:rPr>
          <w:rFonts w:hint="eastAsia" w:ascii="宋体" w:hAnsi="宋体"/>
          <w:color w:val="auto"/>
          <w:sz w:val="24"/>
        </w:rPr>
        <w:t>本声明函必须提供且内容不得擅自删改，否则视为无效投标。</w:t>
      </w:r>
    </w:p>
    <w:p w14:paraId="1A79BF8A">
      <w:pPr>
        <w:pStyle w:val="91"/>
        <w:numPr>
          <w:ilvl w:val="0"/>
          <w:numId w:val="33"/>
        </w:numPr>
        <w:autoSpaceDE w:val="0"/>
        <w:autoSpaceDN w:val="0"/>
        <w:adjustRightInd w:val="0"/>
        <w:snapToGrid w:val="0"/>
        <w:spacing w:line="360" w:lineRule="auto"/>
        <w:ind w:firstLineChars="0"/>
        <w:jc w:val="left"/>
        <w:rPr>
          <w:rFonts w:hint="eastAsia" w:ascii="宋体" w:hAnsi="宋体"/>
          <w:color w:val="auto"/>
          <w:sz w:val="24"/>
        </w:rPr>
      </w:pPr>
      <w:r>
        <w:rPr>
          <w:rFonts w:hint="eastAsia" w:ascii="宋体" w:hAnsi="宋体"/>
          <w:color w:val="auto"/>
          <w:sz w:val="24"/>
        </w:rPr>
        <w:t>本声明函如有虚假或与事实不符的，作无效投标处理。</w:t>
      </w:r>
    </w:p>
    <w:p w14:paraId="1A79BF8B">
      <w:pPr>
        <w:pStyle w:val="91"/>
        <w:autoSpaceDE w:val="0"/>
        <w:autoSpaceDN w:val="0"/>
        <w:adjustRightInd w:val="0"/>
        <w:snapToGrid w:val="0"/>
        <w:spacing w:line="360" w:lineRule="auto"/>
        <w:ind w:firstLine="0" w:firstLineChars="0"/>
        <w:jc w:val="left"/>
        <w:rPr>
          <w:rFonts w:hint="eastAsia" w:ascii="宋体" w:hAnsi="宋体"/>
          <w:color w:val="auto"/>
          <w:sz w:val="24"/>
        </w:rPr>
      </w:pPr>
    </w:p>
    <w:p w14:paraId="1A79BF8C">
      <w:pPr>
        <w:adjustRightInd w:val="0"/>
        <w:snapToGrid w:val="0"/>
        <w:spacing w:line="360" w:lineRule="auto"/>
        <w:ind w:firstLine="420"/>
        <w:jc w:val="left"/>
        <w:rPr>
          <w:rFonts w:hint="eastAsia" w:ascii="宋体" w:hAnsi="宋体"/>
          <w:color w:val="auto"/>
          <w:sz w:val="24"/>
        </w:rPr>
      </w:pPr>
      <w:r>
        <w:rPr>
          <w:rFonts w:hint="eastAsia" w:ascii="宋体" w:hAnsi="宋体"/>
          <w:color w:val="auto"/>
          <w:sz w:val="24"/>
        </w:rPr>
        <w:t>供应商名称（单位盖公章）：</w:t>
      </w:r>
      <w:r>
        <w:rPr>
          <w:rFonts w:ascii="宋体" w:hAnsi="宋体"/>
          <w:color w:val="auto"/>
          <w:sz w:val="24"/>
        </w:rPr>
        <w:t xml:space="preserve"> </w:t>
      </w:r>
    </w:p>
    <w:p w14:paraId="1A79BF8D">
      <w:pPr>
        <w:adjustRightInd w:val="0"/>
        <w:snapToGrid w:val="0"/>
        <w:spacing w:line="360" w:lineRule="auto"/>
        <w:ind w:firstLine="420"/>
        <w:jc w:val="left"/>
        <w:rPr>
          <w:rFonts w:hint="eastAsia" w:ascii="宋体" w:hAnsi="宋体"/>
          <w:color w:val="auto"/>
          <w:sz w:val="24"/>
        </w:rPr>
      </w:pPr>
      <w:r>
        <w:rPr>
          <w:rFonts w:hint="eastAsia" w:ascii="宋体" w:hAnsi="宋体"/>
          <w:color w:val="auto"/>
          <w:sz w:val="24"/>
        </w:rPr>
        <w:t>单位地址：</w:t>
      </w:r>
      <w:r>
        <w:rPr>
          <w:rFonts w:ascii="宋体" w:hAnsi="宋体"/>
          <w:color w:val="auto"/>
          <w:sz w:val="24"/>
        </w:rPr>
        <w:t xml:space="preserve"> </w:t>
      </w:r>
    </w:p>
    <w:p w14:paraId="1A79BF8E">
      <w:pPr>
        <w:adjustRightInd w:val="0"/>
        <w:snapToGrid w:val="0"/>
        <w:spacing w:line="360" w:lineRule="auto"/>
        <w:ind w:firstLine="420"/>
        <w:jc w:val="left"/>
        <w:rPr>
          <w:rFonts w:hint="eastAsia" w:ascii="宋体" w:hAnsi="宋体"/>
          <w:color w:val="auto"/>
          <w:sz w:val="24"/>
        </w:rPr>
      </w:pPr>
      <w:r>
        <w:rPr>
          <w:rFonts w:hint="eastAsia" w:ascii="宋体" w:hAnsi="宋体"/>
          <w:color w:val="auto"/>
          <w:sz w:val="24"/>
        </w:rPr>
        <w:t>日期：</w:t>
      </w:r>
    </w:p>
    <w:p w14:paraId="1A79BF8F">
      <w:pPr>
        <w:widowControl/>
        <w:jc w:val="left"/>
        <w:rPr>
          <w:rFonts w:hint="eastAsia" w:ascii="宋体" w:hAnsi="宋体"/>
          <w:color w:val="auto"/>
          <w:kern w:val="0"/>
          <w:sz w:val="32"/>
          <w:szCs w:val="32"/>
        </w:rPr>
      </w:pPr>
      <w:r>
        <w:rPr>
          <w:rFonts w:ascii="宋体" w:hAnsi="宋体"/>
          <w:color w:val="auto"/>
          <w:kern w:val="0"/>
          <w:sz w:val="32"/>
          <w:szCs w:val="32"/>
        </w:rPr>
        <w:br w:type="page"/>
      </w:r>
    </w:p>
    <w:p w14:paraId="1A79BF90">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磋 商 函</w:t>
      </w:r>
    </w:p>
    <w:p w14:paraId="1A79BF91">
      <w:pPr>
        <w:spacing w:line="360" w:lineRule="auto"/>
        <w:rPr>
          <w:rFonts w:hint="eastAsia" w:ascii="宋体" w:hAnsi="宋体" w:eastAsia="宋体"/>
          <w:b/>
          <w:color w:val="auto"/>
          <w:sz w:val="24"/>
          <w:lang w:eastAsia="zh-CN"/>
        </w:rPr>
      </w:pPr>
      <w:r>
        <w:rPr>
          <w:rFonts w:hint="eastAsia" w:ascii="宋体" w:hAnsi="宋体"/>
          <w:b/>
          <w:color w:val="auto"/>
          <w:sz w:val="24"/>
          <w:lang w:eastAsia="zh-CN"/>
        </w:rPr>
        <w:t>清远市恒辉招标有限公司</w:t>
      </w:r>
    </w:p>
    <w:p w14:paraId="1A79BF92">
      <w:pPr>
        <w:spacing w:line="360" w:lineRule="auto"/>
        <w:ind w:left="105" w:leftChars="50" w:firstLine="427" w:firstLineChars="178"/>
        <w:rPr>
          <w:rFonts w:hint="eastAsia" w:ascii="宋体" w:hAnsi="宋体"/>
          <w:color w:val="auto"/>
          <w:sz w:val="24"/>
        </w:rPr>
      </w:pPr>
      <w:r>
        <w:rPr>
          <w:rFonts w:hint="eastAsia" w:ascii="宋体" w:hAnsi="宋体"/>
          <w:color w:val="auto"/>
          <w:sz w:val="24"/>
        </w:rPr>
        <w:t>我方确认收到贵方</w:t>
      </w:r>
      <w:r>
        <w:rPr>
          <w:rFonts w:hint="eastAsia" w:ascii="宋体" w:hAnsi="宋体"/>
          <w:color w:val="auto"/>
          <w:kern w:val="28"/>
          <w:sz w:val="24"/>
          <w:u w:val="single"/>
        </w:rPr>
        <w:t xml:space="preserve">  </w:t>
      </w:r>
      <w:r>
        <w:rPr>
          <w:rFonts w:hint="eastAsia" w:ascii="宋体" w:hAnsi="宋体"/>
          <w:color w:val="auto"/>
          <w:kern w:val="28"/>
          <w:sz w:val="24"/>
          <w:u w:val="single"/>
          <w:lang w:eastAsia="zh-CN"/>
        </w:rPr>
        <w:t>《英德红茶品牌文化研究》课题项目</w:t>
      </w:r>
      <w:r>
        <w:rPr>
          <w:rFonts w:hint="eastAsia" w:ascii="宋体" w:hAnsi="宋体"/>
          <w:color w:val="auto"/>
          <w:sz w:val="24"/>
        </w:rPr>
        <w:t>的竞争性磋商文件（项目编号：</w:t>
      </w:r>
      <w:r>
        <w:rPr>
          <w:rFonts w:hint="eastAsia" w:ascii="宋体" w:hAnsi="宋体"/>
          <w:color w:val="auto"/>
          <w:sz w:val="24"/>
          <w:u w:val="single"/>
          <w:lang w:eastAsia="zh-CN"/>
        </w:rPr>
        <w:t>QYHH2026-106</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u w:val="single"/>
          <w:lang w:eastAsia="zh-CN"/>
        </w:rPr>
        <w:t>（</w:t>
      </w:r>
      <w:r>
        <w:rPr>
          <w:rFonts w:hint="eastAsia" w:ascii="宋体" w:hAnsi="宋体"/>
          <w:color w:val="auto"/>
          <w:sz w:val="24"/>
          <w:u w:val="single"/>
        </w:rPr>
        <w:t>供应商名称、地址</w:t>
      </w:r>
      <w:r>
        <w:rPr>
          <w:rFonts w:hint="eastAsia" w:ascii="宋体" w:hAnsi="宋体"/>
          <w:color w:val="auto"/>
          <w:sz w:val="24"/>
          <w:u w:val="single"/>
          <w:lang w:eastAsia="zh-CN"/>
        </w:rPr>
        <w:t>）</w:t>
      </w:r>
      <w:r>
        <w:rPr>
          <w:rFonts w:hint="eastAsia" w:ascii="宋体" w:hAnsi="宋体"/>
          <w:color w:val="auto"/>
          <w:sz w:val="24"/>
          <w:u w:val="single"/>
        </w:rPr>
        <w:t>。</w:t>
      </w:r>
      <w:r>
        <w:rPr>
          <w:rFonts w:hint="eastAsia" w:ascii="宋体" w:hAnsi="宋体"/>
          <w:color w:val="auto"/>
          <w:sz w:val="24"/>
        </w:rPr>
        <w:t>作为供应商已正式授权《法定代表人授权委托书》中的授权代表或法定代表人为我方签名代表，签名代表在此声明并同意：</w:t>
      </w:r>
    </w:p>
    <w:p w14:paraId="1A79BF93">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我们愿意遵守采购代理机构发布竞争性磋商文件的各项规定，自愿参加磋商</w:t>
      </w:r>
      <w:r>
        <w:rPr>
          <w:rFonts w:hint="eastAsia" w:ascii="宋体" w:hAnsi="宋体"/>
          <w:color w:val="auto"/>
          <w:sz w:val="24"/>
          <w:lang w:eastAsia="zh-CN"/>
        </w:rPr>
        <w:t>，</w:t>
      </w:r>
      <w:r>
        <w:rPr>
          <w:rFonts w:hint="eastAsia" w:ascii="宋体" w:hAnsi="宋体"/>
          <w:color w:val="auto"/>
          <w:sz w:val="24"/>
        </w:rPr>
        <w:t xml:space="preserve"> 并已清楚竞争性磋商文件的要求及有关文件规定，并严格按照竞争性磋商文件的规定履行全部责任和义务。</w:t>
      </w:r>
    </w:p>
    <w:p w14:paraId="1A79BF94">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我们同意本磋商自磋商截止之日起90天内有效。如果我们的磋商被接受，则直至合同生效时止，本磋商始终有效。本磋商始终有效并不撤回已递交的响应文件。</w:t>
      </w:r>
    </w:p>
    <w:p w14:paraId="1A79BF95">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我们已经详细地阅读并完全明白了全部竞争性磋商文件及附件，包括澄清（如有）及参考文件，我们完全理解本竞争性磋商文件的要求，我们同意放弃对竞争性磋商文件提出不明或误解的一切权力。</w:t>
      </w:r>
    </w:p>
    <w:p w14:paraId="1A79BF96">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我们同意提供采购人与磋商小组要求的有关磋商的一切数据或资料。</w:t>
      </w:r>
    </w:p>
    <w:p w14:paraId="1A79BF97">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我们理解采购人与磋商小组并无义务必须接受最低报价的磋商或</w:t>
      </w:r>
      <w:r>
        <w:rPr>
          <w:rFonts w:hint="eastAsia" w:ascii="宋体" w:hAnsi="宋体"/>
          <w:color w:val="auto"/>
          <w:sz w:val="24"/>
          <w:lang w:eastAsia="zh-CN"/>
        </w:rPr>
        <w:t>其他</w:t>
      </w:r>
      <w:r>
        <w:rPr>
          <w:rFonts w:hint="eastAsia" w:ascii="宋体" w:hAnsi="宋体"/>
          <w:color w:val="auto"/>
          <w:sz w:val="24"/>
        </w:rPr>
        <w:t>任何磋商，完全理解采购代理机构拒绝迟到的任何磋商和最低磋商报价不是被授予成交的唯一条件。</w:t>
      </w:r>
    </w:p>
    <w:p w14:paraId="1A79BF98">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 xml:space="preserve">如果我们未对竞争性磋商文件全部要求作出实质性响应，则完全同意并接受按无效磋商处理。 </w:t>
      </w:r>
    </w:p>
    <w:p w14:paraId="1A79BF99">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14:paraId="1A79BF9A">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如果我们提供的声明或承诺不真实，则完全同意认定为我司提供虚假材料，并同意作相应处理。</w:t>
      </w:r>
    </w:p>
    <w:p w14:paraId="1A79BF9B">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我们是依法注册的法人，在法律、财务及运作上完全独立于本项目采购人、用户单位（如有）和采购代理机构。</w:t>
      </w:r>
    </w:p>
    <w:p w14:paraId="1A79BF9C">
      <w:pPr>
        <w:numPr>
          <w:ilvl w:val="0"/>
          <w:numId w:val="34"/>
        </w:numPr>
        <w:tabs>
          <w:tab w:val="clear" w:pos="780"/>
        </w:tabs>
        <w:snapToGrid w:val="0"/>
        <w:spacing w:line="360" w:lineRule="auto"/>
        <w:ind w:left="426"/>
        <w:rPr>
          <w:rFonts w:hint="eastAsia" w:ascii="宋体" w:hAnsi="宋体"/>
          <w:color w:val="auto"/>
          <w:sz w:val="24"/>
        </w:rPr>
      </w:pPr>
      <w:r>
        <w:rPr>
          <w:rFonts w:hint="eastAsia" w:ascii="宋体" w:hAnsi="宋体"/>
          <w:color w:val="auto"/>
          <w:sz w:val="24"/>
        </w:rPr>
        <w:t>所有有关本次磋商的函电请寄：</w:t>
      </w:r>
      <w:r>
        <w:rPr>
          <w:rFonts w:hint="eastAsia" w:ascii="宋体" w:hAnsi="宋体"/>
          <w:color w:val="auto"/>
          <w:sz w:val="24"/>
          <w:u w:val="single"/>
        </w:rPr>
        <w:t xml:space="preserve">  （响应供应商地址）     </w:t>
      </w:r>
    </w:p>
    <w:p w14:paraId="1A79BF9D">
      <w:pPr>
        <w:rPr>
          <w:rFonts w:hint="eastAsia" w:ascii="宋体" w:hAnsi="宋体"/>
          <w:color w:val="auto"/>
          <w:sz w:val="24"/>
        </w:rPr>
      </w:pPr>
    </w:p>
    <w:p w14:paraId="1A79BF9E">
      <w:pPr>
        <w:spacing w:line="500" w:lineRule="exact"/>
        <w:ind w:left="420"/>
        <w:rPr>
          <w:rFonts w:hint="eastAsia" w:ascii="宋体" w:hAnsi="宋体"/>
          <w:color w:val="auto"/>
          <w:spacing w:val="4"/>
          <w:sz w:val="24"/>
        </w:rPr>
      </w:pPr>
      <w:r>
        <w:rPr>
          <w:rFonts w:hint="eastAsia" w:ascii="宋体" w:hAnsi="宋体"/>
          <w:color w:val="auto"/>
          <w:spacing w:val="4"/>
          <w:sz w:val="24"/>
        </w:rPr>
        <w:t>供应商名称（单位盖公章）：</w:t>
      </w:r>
    </w:p>
    <w:p w14:paraId="1A79BF9F">
      <w:pPr>
        <w:spacing w:line="500" w:lineRule="exact"/>
        <w:ind w:left="420"/>
        <w:rPr>
          <w:rFonts w:hint="eastAsia" w:ascii="宋体" w:hAnsi="宋体"/>
          <w:color w:val="auto"/>
          <w:spacing w:val="4"/>
          <w:sz w:val="24"/>
          <w:u w:val="single"/>
        </w:rPr>
      </w:pPr>
      <w:r>
        <w:rPr>
          <w:rFonts w:hint="eastAsia" w:ascii="宋体" w:hAnsi="宋体"/>
          <w:color w:val="auto"/>
          <w:sz w:val="24"/>
        </w:rPr>
        <w:t>法定代表人或供应商授权代表（签名或盖个人名章）</w:t>
      </w:r>
      <w:r>
        <w:rPr>
          <w:rFonts w:hint="eastAsia" w:ascii="宋体" w:hAnsi="宋体"/>
          <w:color w:val="auto"/>
          <w:spacing w:val="4"/>
          <w:sz w:val="24"/>
        </w:rPr>
        <w:t xml:space="preserve"> ：</w:t>
      </w:r>
      <w:r>
        <w:rPr>
          <w:rFonts w:hint="eastAsia" w:ascii="宋体" w:hAnsi="宋体"/>
          <w:color w:val="auto"/>
          <w:spacing w:val="4"/>
          <w:sz w:val="24"/>
          <w:u w:val="single"/>
        </w:rPr>
        <w:t xml:space="preserve">        </w:t>
      </w:r>
    </w:p>
    <w:p w14:paraId="1A79BFA0">
      <w:pPr>
        <w:spacing w:line="500" w:lineRule="exact"/>
        <w:ind w:left="420"/>
        <w:rPr>
          <w:rFonts w:hint="eastAsia" w:ascii="宋体" w:hAnsi="宋体"/>
          <w:color w:val="auto"/>
          <w:spacing w:val="4"/>
          <w:sz w:val="24"/>
        </w:rPr>
      </w:pPr>
      <w:r>
        <w:rPr>
          <w:rFonts w:hint="eastAsia" w:ascii="宋体" w:hAnsi="宋体"/>
          <w:color w:val="auto"/>
          <w:spacing w:val="4"/>
          <w:sz w:val="24"/>
        </w:rPr>
        <w:t>电话：                         传真：</w:t>
      </w:r>
    </w:p>
    <w:p w14:paraId="1A79BFA1">
      <w:pPr>
        <w:spacing w:line="500" w:lineRule="exact"/>
        <w:ind w:left="420"/>
        <w:rPr>
          <w:rFonts w:hint="eastAsia" w:ascii="宋体" w:hAnsi="宋体"/>
          <w:color w:val="auto"/>
          <w:spacing w:val="4"/>
          <w:sz w:val="24"/>
        </w:rPr>
      </w:pPr>
      <w:r>
        <w:rPr>
          <w:rFonts w:hint="eastAsia" w:ascii="宋体" w:hAnsi="宋体"/>
          <w:color w:val="auto"/>
          <w:spacing w:val="4"/>
          <w:sz w:val="24"/>
        </w:rPr>
        <w:t>手机：                         邮箱：</w:t>
      </w:r>
    </w:p>
    <w:p w14:paraId="1A79BFA2">
      <w:pPr>
        <w:spacing w:line="500" w:lineRule="exact"/>
        <w:ind w:left="420"/>
        <w:rPr>
          <w:rFonts w:hint="eastAsia" w:ascii="宋体" w:hAnsi="宋体"/>
          <w:color w:val="auto"/>
          <w:spacing w:val="4"/>
          <w:sz w:val="24"/>
        </w:rPr>
      </w:pPr>
      <w:r>
        <w:rPr>
          <w:rFonts w:hint="eastAsia" w:ascii="宋体" w:hAnsi="宋体"/>
          <w:color w:val="auto"/>
          <w:spacing w:val="4"/>
          <w:sz w:val="24"/>
        </w:rPr>
        <w:t>地址：</w:t>
      </w:r>
    </w:p>
    <w:p w14:paraId="1A79BFA3">
      <w:pPr>
        <w:spacing w:line="500" w:lineRule="exact"/>
        <w:ind w:left="420"/>
        <w:rPr>
          <w:rFonts w:hint="eastAsia" w:ascii="宋体" w:hAnsi="宋体"/>
          <w:color w:val="auto"/>
          <w:spacing w:val="4"/>
          <w:sz w:val="24"/>
        </w:rPr>
      </w:pPr>
      <w:r>
        <w:rPr>
          <w:rFonts w:hint="eastAsia" w:ascii="宋体" w:hAnsi="宋体"/>
          <w:color w:val="auto"/>
          <w:spacing w:val="4"/>
          <w:sz w:val="24"/>
        </w:rPr>
        <w:t>日期：</w:t>
      </w:r>
    </w:p>
    <w:p w14:paraId="1A79BFA4">
      <w:pPr>
        <w:adjustRightInd w:val="0"/>
        <w:snapToGrid w:val="0"/>
        <w:spacing w:line="360" w:lineRule="auto"/>
        <w:ind w:firstLine="494" w:firstLineChars="206"/>
        <w:rPr>
          <w:rFonts w:hint="eastAsia" w:ascii="宋体" w:hAnsi="宋体"/>
          <w:bCs/>
          <w:color w:val="auto"/>
          <w:sz w:val="24"/>
        </w:rPr>
      </w:pPr>
    </w:p>
    <w:p w14:paraId="1A79BFA5">
      <w:pPr>
        <w:autoSpaceDE w:val="0"/>
        <w:autoSpaceDN w:val="0"/>
        <w:adjustRightInd w:val="0"/>
        <w:spacing w:line="360" w:lineRule="auto"/>
        <w:ind w:left="420" w:firstLine="6"/>
        <w:rPr>
          <w:rFonts w:hint="eastAsia" w:ascii="宋体" w:hAnsi="宋体"/>
          <w:color w:val="auto"/>
          <w:sz w:val="24"/>
        </w:rPr>
      </w:pPr>
      <w:r>
        <w:rPr>
          <w:rFonts w:hint="eastAsia" w:ascii="宋体" w:hAnsi="宋体"/>
          <w:color w:val="auto"/>
          <w:sz w:val="24"/>
        </w:rPr>
        <w:t>备注：磋商函中承诺的投标有效期应当不少于竞争性磋商文件中载明的投标有效期，其他内容不得擅自删改，否则视为无效响应。</w:t>
      </w:r>
    </w:p>
    <w:p w14:paraId="1A79BFA6">
      <w:pPr>
        <w:adjustRightInd w:val="0"/>
        <w:snapToGrid w:val="0"/>
        <w:spacing w:line="360" w:lineRule="auto"/>
        <w:ind w:firstLine="494" w:firstLineChars="206"/>
        <w:rPr>
          <w:rFonts w:hint="eastAsia" w:ascii="宋体" w:hAnsi="宋体"/>
          <w:bCs/>
          <w:color w:val="auto"/>
          <w:sz w:val="24"/>
        </w:rPr>
        <w:sectPr>
          <w:pgSz w:w="11906" w:h="16838"/>
          <w:pgMar w:top="1440" w:right="1134" w:bottom="1440" w:left="1134" w:header="851" w:footer="992" w:gutter="0"/>
          <w:cols w:space="720" w:num="1"/>
          <w:docGrid w:type="lines" w:linePitch="312" w:charSpace="0"/>
        </w:sectPr>
      </w:pPr>
    </w:p>
    <w:p w14:paraId="1A79BFA7">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法定代表人（负责人）授权委托书</w:t>
      </w:r>
    </w:p>
    <w:p w14:paraId="1A79BFA8">
      <w:pPr>
        <w:pStyle w:val="20"/>
        <w:spacing w:line="360" w:lineRule="auto"/>
        <w:ind w:firstLine="480" w:firstLineChars="200"/>
        <w:rPr>
          <w:rFonts w:hint="eastAsia" w:hAnsi="宋体" w:eastAsia="宋体"/>
          <w:color w:val="auto"/>
          <w:sz w:val="24"/>
          <w:szCs w:val="24"/>
        </w:rPr>
      </w:pPr>
      <w:r>
        <w:rPr>
          <w:rFonts w:hint="eastAsia" w:hAnsi="宋体" w:eastAsia="宋体"/>
          <w:color w:val="auto"/>
          <w:sz w:val="24"/>
          <w:szCs w:val="24"/>
        </w:rPr>
        <w:t>本授权委托书声明：注册于</w:t>
      </w:r>
      <w:r>
        <w:rPr>
          <w:rFonts w:hint="eastAsia" w:hAnsi="宋体" w:eastAsia="宋体"/>
          <w:color w:val="auto"/>
          <w:sz w:val="24"/>
          <w:szCs w:val="24"/>
          <w:u w:val="single"/>
        </w:rPr>
        <w:t xml:space="preserve"> （供应商地址）  </w:t>
      </w:r>
      <w:r>
        <w:rPr>
          <w:rFonts w:hint="eastAsia" w:hAnsi="宋体" w:eastAsia="宋体"/>
          <w:color w:val="auto"/>
          <w:sz w:val="24"/>
          <w:szCs w:val="24"/>
        </w:rPr>
        <w:t>的</w:t>
      </w:r>
      <w:r>
        <w:rPr>
          <w:rFonts w:hint="eastAsia" w:hAnsi="宋体" w:eastAsia="宋体"/>
          <w:color w:val="auto"/>
          <w:sz w:val="24"/>
          <w:szCs w:val="24"/>
          <w:u w:val="single"/>
        </w:rPr>
        <w:t xml:space="preserve">  （单位名称）    </w:t>
      </w:r>
      <w:r>
        <w:rPr>
          <w:rFonts w:hint="eastAsia" w:hAnsi="宋体" w:eastAsia="宋体"/>
          <w:color w:val="auto"/>
          <w:sz w:val="24"/>
          <w:szCs w:val="24"/>
        </w:rPr>
        <w:t>在下面签名的</w:t>
      </w:r>
      <w:r>
        <w:rPr>
          <w:rFonts w:hint="eastAsia" w:hAnsi="宋体" w:eastAsia="宋体"/>
          <w:color w:val="auto"/>
          <w:sz w:val="24"/>
          <w:szCs w:val="24"/>
          <w:u w:val="single"/>
        </w:rPr>
        <w:t>（法定代表人姓名、职务）</w:t>
      </w:r>
      <w:r>
        <w:rPr>
          <w:rFonts w:hint="eastAsia" w:hAnsi="宋体" w:eastAsia="宋体"/>
          <w:color w:val="auto"/>
          <w:sz w:val="24"/>
          <w:szCs w:val="24"/>
        </w:rPr>
        <w:t>在此授权</w:t>
      </w:r>
      <w:r>
        <w:rPr>
          <w:rFonts w:hint="eastAsia" w:hAnsi="宋体" w:eastAsia="宋体"/>
          <w:color w:val="auto"/>
          <w:sz w:val="24"/>
          <w:szCs w:val="24"/>
          <w:u w:val="single"/>
        </w:rPr>
        <w:t>（被授权人姓名、职务）</w:t>
      </w:r>
      <w:r>
        <w:rPr>
          <w:rFonts w:hint="eastAsia" w:hAnsi="宋体" w:eastAsia="宋体"/>
          <w:color w:val="auto"/>
          <w:sz w:val="24"/>
          <w:szCs w:val="24"/>
        </w:rPr>
        <w:t>作为我公司的合法代理人，就</w:t>
      </w:r>
      <w:r>
        <w:rPr>
          <w:rFonts w:hint="eastAsia" w:hAnsi="宋体" w:eastAsia="宋体"/>
          <w:color w:val="auto"/>
          <w:sz w:val="24"/>
          <w:szCs w:val="24"/>
          <w:u w:val="single"/>
        </w:rPr>
        <w:t>（项目名称、项目编号</w:t>
      </w:r>
      <w:r>
        <w:rPr>
          <w:rFonts w:hint="eastAsia" w:hAnsi="宋体" w:eastAsia="宋体"/>
          <w:color w:val="auto"/>
          <w:sz w:val="24"/>
          <w:szCs w:val="24"/>
        </w:rPr>
        <w:t>）的招投标活动，采购合同的签订、执行、完成和售后服务，作为供应商代表以我方的名义处理一切与之有关的事务。</w:t>
      </w:r>
    </w:p>
    <w:p w14:paraId="1A79BFA9">
      <w:pPr>
        <w:pStyle w:val="20"/>
        <w:spacing w:line="360" w:lineRule="auto"/>
        <w:ind w:firstLine="480" w:firstLineChars="200"/>
        <w:rPr>
          <w:rFonts w:hint="eastAsia" w:hAnsi="宋体" w:eastAsia="宋体"/>
          <w:color w:val="auto"/>
          <w:sz w:val="24"/>
          <w:szCs w:val="24"/>
        </w:rPr>
      </w:pPr>
      <w:r>
        <w:rPr>
          <w:rFonts w:hint="eastAsia" w:hAnsi="宋体" w:eastAsia="宋体"/>
          <w:color w:val="auto"/>
          <w:sz w:val="24"/>
          <w:szCs w:val="24"/>
        </w:rPr>
        <w:t>被授权人（供应商授权代表）无转委托权限。</w:t>
      </w:r>
    </w:p>
    <w:p w14:paraId="1A79BFAA">
      <w:pPr>
        <w:spacing w:line="360" w:lineRule="auto"/>
        <w:ind w:firstLine="480" w:firstLineChars="200"/>
        <w:rPr>
          <w:rFonts w:hint="eastAsia" w:ascii="宋体" w:hAnsi="宋体"/>
          <w:color w:val="auto"/>
          <w:sz w:val="24"/>
        </w:rPr>
      </w:pPr>
      <w:r>
        <w:rPr>
          <w:rFonts w:hint="eastAsia" w:ascii="宋体" w:hAnsi="宋体"/>
          <w:color w:val="auto"/>
          <w:sz w:val="24"/>
        </w:rPr>
        <w:t>本授权书自法定代表人</w:t>
      </w:r>
      <w:r>
        <w:rPr>
          <w:rFonts w:hint="eastAsia" w:ascii="宋体" w:hAnsi="宋体"/>
          <w:color w:val="auto"/>
          <w:sz w:val="24"/>
          <w:lang w:eastAsia="zh-CN"/>
        </w:rPr>
        <w:t>（</w:t>
      </w:r>
      <w:r>
        <w:rPr>
          <w:rFonts w:hint="eastAsia" w:ascii="宋体" w:hAnsi="宋体"/>
          <w:color w:val="auto"/>
          <w:sz w:val="24"/>
        </w:rPr>
        <w:t>负责人</w:t>
      </w:r>
      <w:r>
        <w:rPr>
          <w:rFonts w:hint="eastAsia" w:ascii="宋体" w:hAnsi="宋体"/>
          <w:color w:val="auto"/>
          <w:sz w:val="24"/>
          <w:lang w:eastAsia="zh-CN"/>
        </w:rPr>
        <w:t>）</w:t>
      </w:r>
      <w:r>
        <w:rPr>
          <w:rFonts w:hint="eastAsia" w:ascii="宋体" w:hAnsi="宋体"/>
          <w:color w:val="auto"/>
          <w:sz w:val="24"/>
        </w:rPr>
        <w:t>签字（或盖个人名章）之日起生效，特此声明。</w:t>
      </w:r>
    </w:p>
    <w:p w14:paraId="1A79BFAB">
      <w:pPr>
        <w:spacing w:line="360" w:lineRule="auto"/>
        <w:rPr>
          <w:rFonts w:hint="eastAsia" w:ascii="宋体" w:hAnsi="宋体"/>
          <w:color w:val="auto"/>
          <w:sz w:val="24"/>
        </w:rPr>
      </w:pPr>
    </w:p>
    <w:p w14:paraId="1A79BFAC">
      <w:pPr>
        <w:spacing w:line="360" w:lineRule="auto"/>
        <w:rPr>
          <w:rFonts w:hint="eastAsia" w:ascii="宋体" w:hAnsi="宋体"/>
          <w:color w:val="auto"/>
          <w:sz w:val="24"/>
        </w:rPr>
      </w:pPr>
    </w:p>
    <w:p w14:paraId="1A79BFAD">
      <w:pPr>
        <w:spacing w:line="360" w:lineRule="auto"/>
        <w:rPr>
          <w:rFonts w:hint="eastAsia" w:ascii="宋体" w:hAnsi="宋体"/>
          <w:color w:val="auto"/>
          <w:sz w:val="24"/>
        </w:rPr>
      </w:pPr>
      <w:r>
        <w:rPr>
          <w:rFonts w:hint="eastAsia" w:ascii="宋体" w:hAnsi="宋体"/>
          <w:color w:val="auto"/>
          <w:sz w:val="24"/>
        </w:rPr>
        <w:t>供应商名称（单位盖</w:t>
      </w:r>
      <w:r>
        <w:rPr>
          <w:rFonts w:hint="eastAsia" w:ascii="宋体" w:hAnsi="宋体"/>
          <w:color w:val="auto"/>
          <w:spacing w:val="4"/>
          <w:sz w:val="24"/>
        </w:rPr>
        <w:t>公章</w:t>
      </w:r>
      <w:r>
        <w:rPr>
          <w:rFonts w:hint="eastAsia" w:ascii="宋体" w:hAnsi="宋体"/>
          <w:color w:val="auto"/>
          <w:sz w:val="24"/>
        </w:rPr>
        <w:t>）：</w:t>
      </w:r>
    </w:p>
    <w:p w14:paraId="1A79BFAE">
      <w:pPr>
        <w:spacing w:line="360" w:lineRule="auto"/>
        <w:rPr>
          <w:rFonts w:hint="eastAsia" w:ascii="宋体" w:hAnsi="宋体"/>
          <w:color w:val="auto"/>
          <w:sz w:val="24"/>
        </w:rPr>
      </w:pPr>
      <w:r>
        <w:rPr>
          <w:rFonts w:hint="eastAsia" w:ascii="宋体" w:hAnsi="宋体"/>
          <w:color w:val="auto"/>
          <w:sz w:val="24"/>
        </w:rPr>
        <w:t>地      址：</w:t>
      </w:r>
    </w:p>
    <w:p w14:paraId="1A79BFAF">
      <w:pPr>
        <w:tabs>
          <w:tab w:val="left" w:pos="3780"/>
        </w:tabs>
        <w:spacing w:line="360" w:lineRule="auto"/>
        <w:rPr>
          <w:rFonts w:hint="eastAsia" w:ascii="宋体" w:hAnsi="宋体"/>
          <w:color w:val="auto"/>
          <w:sz w:val="24"/>
        </w:rPr>
      </w:pPr>
      <w:r>
        <w:rPr>
          <w:rFonts w:hint="eastAsia" w:ascii="宋体" w:hAnsi="宋体"/>
          <w:color w:val="auto"/>
          <w:sz w:val="24"/>
        </w:rPr>
        <w:t>法定代表人（签字或盖个人名章）：                    签字日期：  年  月  日</w:t>
      </w:r>
    </w:p>
    <w:p w14:paraId="1A79BFB0">
      <w:pPr>
        <w:spacing w:line="360" w:lineRule="auto"/>
        <w:ind w:left="1159" w:leftChars="552" w:firstLine="2261"/>
        <w:rPr>
          <w:rFonts w:hint="eastAsia" w:ascii="宋体" w:hAnsi="宋体"/>
          <w:color w:val="auto"/>
          <w:sz w:val="24"/>
        </w:rPr>
      </w:pPr>
    </w:p>
    <w:p w14:paraId="1A79BFB1">
      <w:pPr>
        <w:spacing w:line="360" w:lineRule="auto"/>
        <w:rPr>
          <w:rFonts w:hint="eastAsia" w:ascii="宋体" w:hAnsi="宋体"/>
          <w:color w:val="auto"/>
          <w:sz w:val="24"/>
        </w:rPr>
      </w:pPr>
      <w:r>
        <w:rPr>
          <w:rFonts w:ascii="宋体" w:hAnsi="宋体"/>
          <w:color w:val="auto"/>
          <w:sz w:val="24"/>
        </w:rPr>
        <mc:AlternateContent>
          <mc:Choice Requires="wpg">
            <w:drawing>
              <wp:anchor distT="0" distB="0" distL="114300" distR="114300" simplePos="0" relativeHeight="251659264" behindDoc="0" locked="0" layoutInCell="1" allowOverlap="1">
                <wp:simplePos x="0" y="0"/>
                <wp:positionH relativeFrom="column">
                  <wp:posOffset>-19050</wp:posOffset>
                </wp:positionH>
                <wp:positionV relativeFrom="paragraph">
                  <wp:posOffset>217170</wp:posOffset>
                </wp:positionV>
                <wp:extent cx="5584190" cy="1487805"/>
                <wp:effectExtent l="0" t="0" r="16510" b="17145"/>
                <wp:wrapNone/>
                <wp:docPr id="519163178" name="组合 6"/>
                <wp:cNvGraphicFramePr/>
                <a:graphic xmlns:a="http://schemas.openxmlformats.org/drawingml/2006/main">
                  <a:graphicData uri="http://schemas.microsoft.com/office/word/2010/wordprocessingGroup">
                    <wpg:wgp>
                      <wpg:cNvGrpSpPr/>
                      <wpg:grpSpPr>
                        <a:xfrm>
                          <a:off x="0" y="0"/>
                          <a:ext cx="5584190" cy="1487805"/>
                          <a:chOff x="1410" y="9240"/>
                          <a:chExt cx="8794" cy="2343"/>
                        </a:xfrm>
                      </wpg:grpSpPr>
                      <wps:wsp>
                        <wps:cNvPr id="90405820" name="矩形 4"/>
                        <wps:cNvSpPr>
                          <a:spLocks noChangeArrowheads="1"/>
                        </wps:cNvSpPr>
                        <wps:spPr bwMode="auto">
                          <a:xfrm>
                            <a:off x="1410" y="9240"/>
                            <a:ext cx="4337" cy="2343"/>
                          </a:xfrm>
                          <a:prstGeom prst="rect">
                            <a:avLst/>
                          </a:prstGeom>
                          <a:solidFill>
                            <a:srgbClr val="FFFFFF"/>
                          </a:solidFill>
                          <a:ln w="9525">
                            <a:solidFill>
                              <a:srgbClr val="000000"/>
                            </a:solidFill>
                            <a:miter lim="800000"/>
                          </a:ln>
                        </wps:spPr>
                        <wps:txbx>
                          <w:txbxContent>
                            <w:p w14:paraId="1A79C0D7">
                              <w:pPr>
                                <w:jc w:val="center"/>
                              </w:pPr>
                            </w:p>
                            <w:p w14:paraId="1A79C0D8">
                              <w:pPr>
                                <w:jc w:val="center"/>
                              </w:pPr>
                              <w:r>
                                <w:rPr>
                                  <w:rFonts w:hint="eastAsia"/>
                                </w:rPr>
                                <w:t>被授权人（授权代表）</w:t>
                              </w:r>
                            </w:p>
                            <w:p w14:paraId="1A79C0D9">
                              <w:pPr>
                                <w:jc w:val="center"/>
                              </w:pPr>
                              <w:r>
                                <w:rPr>
                                  <w:rFonts w:hint="eastAsia"/>
                                </w:rPr>
                                <w:t>居民身份证复印件粘贴处</w:t>
                              </w:r>
                            </w:p>
                            <w:p w14:paraId="1A79C0DA">
                              <w:pPr>
                                <w:ind w:firstLine="1050" w:firstLineChars="500"/>
                              </w:pPr>
                            </w:p>
                            <w:p w14:paraId="1A79C0DB">
                              <w:pPr>
                                <w:jc w:val="center"/>
                              </w:pPr>
                              <w:r>
                                <w:rPr>
                                  <w:rFonts w:hint="eastAsia"/>
                                </w:rPr>
                                <w:t>（正面）</w:t>
                              </w:r>
                            </w:p>
                            <w:p w14:paraId="1A79C0DC"/>
                          </w:txbxContent>
                        </wps:txbx>
                        <wps:bodyPr rot="0" vert="horz" wrap="square" lIns="91440" tIns="45720" rIns="91440" bIns="45720" anchor="t" anchorCtr="0" upright="1">
                          <a:noAutofit/>
                        </wps:bodyPr>
                      </wps:wsp>
                      <wps:wsp>
                        <wps:cNvPr id="1854791170" name="矩形 8"/>
                        <wps:cNvSpPr>
                          <a:spLocks noChangeArrowheads="1"/>
                        </wps:cNvSpPr>
                        <wps:spPr bwMode="auto">
                          <a:xfrm>
                            <a:off x="5867" y="9240"/>
                            <a:ext cx="4337" cy="2343"/>
                          </a:xfrm>
                          <a:prstGeom prst="rect">
                            <a:avLst/>
                          </a:prstGeom>
                          <a:solidFill>
                            <a:srgbClr val="FFFFFF"/>
                          </a:solidFill>
                          <a:ln w="9525">
                            <a:solidFill>
                              <a:srgbClr val="000000"/>
                            </a:solidFill>
                            <a:miter lim="800000"/>
                          </a:ln>
                        </wps:spPr>
                        <wps:txbx>
                          <w:txbxContent>
                            <w:p w14:paraId="1A79C0DD">
                              <w:pPr>
                                <w:jc w:val="center"/>
                              </w:pPr>
                            </w:p>
                            <w:p w14:paraId="1A79C0DE">
                              <w:pPr>
                                <w:jc w:val="center"/>
                              </w:pPr>
                              <w:r>
                                <w:rPr>
                                  <w:rFonts w:hint="eastAsia"/>
                                </w:rPr>
                                <w:t>被授权人（授权代表）</w:t>
                              </w:r>
                            </w:p>
                            <w:p w14:paraId="1A79C0DF">
                              <w:pPr>
                                <w:jc w:val="center"/>
                              </w:pPr>
                              <w:r>
                                <w:rPr>
                                  <w:rFonts w:hint="eastAsia"/>
                                </w:rPr>
                                <w:t>居民身份证复印件粘贴处</w:t>
                              </w:r>
                            </w:p>
                            <w:p w14:paraId="1A79C0E0">
                              <w:pPr>
                                <w:ind w:firstLine="1050" w:firstLineChars="500"/>
                              </w:pPr>
                            </w:p>
                            <w:p w14:paraId="1A79C0E1">
                              <w:pPr>
                                <w:jc w:val="center"/>
                              </w:pPr>
                              <w:r>
                                <w:rPr>
                                  <w:rFonts w:hint="eastAsia"/>
                                </w:rPr>
                                <w:t>（反面）</w:t>
                              </w:r>
                            </w:p>
                            <w:p w14:paraId="1A79C0E2"/>
                          </w:txbxContent>
                        </wps:txbx>
                        <wps:bodyPr rot="0" vert="horz" wrap="square" lIns="91440" tIns="45720" rIns="91440" bIns="45720" anchor="t" anchorCtr="0" upright="1">
                          <a:noAutofit/>
                        </wps:bodyPr>
                      </wps:wsp>
                    </wpg:wgp>
                  </a:graphicData>
                </a:graphic>
              </wp:anchor>
            </w:drawing>
          </mc:Choice>
          <mc:Fallback>
            <w:pict>
              <v:group id="组合 6" o:spid="_x0000_s1026" o:spt="203" style="position:absolute;left:0pt;margin-left:-1.5pt;margin-top:17.1pt;height:117.15pt;width:439.7pt;z-index:251659264;mso-width-relative:page;mso-height-relative:page;" coordorigin="1410,9240" coordsize="8794,2343" o:gfxdata="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A1RoxdoAAAAJAQAADwAAAAAAAAABACAAAAAiAAAAZHJzL2Rvd25yZXYu&#10;eG1sUEsBAhQAFAAAAAgAh07iQIOIj33dAgAAYQgAAA4AAAAAAAAAAQAgAAAAKQEAAGRycy9lMm9E&#10;b2MueG1sUEsFBgAAAAAGAAYAWQEAAHgGAAAAAA==&#10;">
                <o:lock v:ext="edit" aspectratio="f"/>
                <v:rect id="矩形 4" o:spid="_x0000_s1026" o:spt="1" style="position:absolute;left:1410;top:9240;height:2343;width:4337;" fillcolor="#FFFFFF" filled="t" stroked="t" coordsize="21600,21600" o:gfxdata="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EUArv&#10;wAAAAOEAAAAPAAAAAAAAAAEAIAAAACIAAABkcnMvZG93bnJldi54bWxQSwECFAAUAAAACACHTuJA&#10;My8FnjsAAAA5AAAAEAAAAAAAAAABACAAAAAPAQAAZHJzL3NoYXBleG1sLnhtbFBLBQYAAAAABgAG&#10;AFsBAAC5AwAAAAA=&#10;">
                  <v:fill on="t" focussize="0,0"/>
                  <v:stroke color="#000000" miterlimit="8" joinstyle="miter"/>
                  <v:imagedata o:title=""/>
                  <o:lock v:ext="edit" aspectratio="f"/>
                  <v:textbox>
                    <w:txbxContent>
                      <w:p w14:paraId="1A79C0D7">
                        <w:pPr>
                          <w:jc w:val="center"/>
                        </w:pPr>
                      </w:p>
                      <w:p w14:paraId="1A79C0D8">
                        <w:pPr>
                          <w:jc w:val="center"/>
                        </w:pPr>
                        <w:r>
                          <w:rPr>
                            <w:rFonts w:hint="eastAsia"/>
                          </w:rPr>
                          <w:t>被授权人（授权代表）</w:t>
                        </w:r>
                      </w:p>
                      <w:p w14:paraId="1A79C0D9">
                        <w:pPr>
                          <w:jc w:val="center"/>
                        </w:pPr>
                        <w:r>
                          <w:rPr>
                            <w:rFonts w:hint="eastAsia"/>
                          </w:rPr>
                          <w:t>居民身份证复印件粘贴处</w:t>
                        </w:r>
                      </w:p>
                      <w:p w14:paraId="1A79C0DA">
                        <w:pPr>
                          <w:ind w:firstLine="1050" w:firstLineChars="500"/>
                        </w:pPr>
                      </w:p>
                      <w:p w14:paraId="1A79C0DB">
                        <w:pPr>
                          <w:jc w:val="center"/>
                        </w:pPr>
                        <w:r>
                          <w:rPr>
                            <w:rFonts w:hint="eastAsia"/>
                          </w:rPr>
                          <w:t>（正面）</w:t>
                        </w:r>
                      </w:p>
                      <w:p w14:paraId="1A79C0DC"/>
                    </w:txbxContent>
                  </v:textbox>
                </v:rect>
                <v:rect id="矩形 8" o:spid="_x0000_s1026" o:spt="1" style="position:absolute;left:5867;top:9240;height:2343;width:4337;" fillcolor="#FFFFFF" filled="t" stroked="t" coordsize="21600,21600" o:gfxdata="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lxmcDFAAAA4wAAAA8AAAAAAAAAAQAgAAAAIgAAAGRycy9kb3ducmV2LnhtbFBLAQIUABQAAAAI&#10;AIdO4kAzLwWeOwAAADkAAAAQAAAAAAAAAAEAIAAAABQBAABkcnMvc2hhcGV4bWwueG1sUEsFBgAA&#10;AAAGAAYAWwEAAL4DAAAAAA==&#10;">
                  <v:fill on="t" focussize="0,0"/>
                  <v:stroke color="#000000" miterlimit="8" joinstyle="miter"/>
                  <v:imagedata o:title=""/>
                  <o:lock v:ext="edit" aspectratio="f"/>
                  <v:textbox>
                    <w:txbxContent>
                      <w:p w14:paraId="1A79C0DD">
                        <w:pPr>
                          <w:jc w:val="center"/>
                        </w:pPr>
                      </w:p>
                      <w:p w14:paraId="1A79C0DE">
                        <w:pPr>
                          <w:jc w:val="center"/>
                        </w:pPr>
                        <w:r>
                          <w:rPr>
                            <w:rFonts w:hint="eastAsia"/>
                          </w:rPr>
                          <w:t>被授权人（授权代表）</w:t>
                        </w:r>
                      </w:p>
                      <w:p w14:paraId="1A79C0DF">
                        <w:pPr>
                          <w:jc w:val="center"/>
                        </w:pPr>
                        <w:r>
                          <w:rPr>
                            <w:rFonts w:hint="eastAsia"/>
                          </w:rPr>
                          <w:t>居民身份证复印件粘贴处</w:t>
                        </w:r>
                      </w:p>
                      <w:p w14:paraId="1A79C0E0">
                        <w:pPr>
                          <w:ind w:firstLine="1050" w:firstLineChars="500"/>
                        </w:pPr>
                      </w:p>
                      <w:p w14:paraId="1A79C0E1">
                        <w:pPr>
                          <w:jc w:val="center"/>
                        </w:pPr>
                        <w:r>
                          <w:rPr>
                            <w:rFonts w:hint="eastAsia"/>
                          </w:rPr>
                          <w:t>（反面）</w:t>
                        </w:r>
                      </w:p>
                      <w:p w14:paraId="1A79C0E2"/>
                    </w:txbxContent>
                  </v:textbox>
                </v:rect>
              </v:group>
            </w:pict>
          </mc:Fallback>
        </mc:AlternateContent>
      </w:r>
    </w:p>
    <w:p w14:paraId="1A79BFB2">
      <w:pPr>
        <w:spacing w:line="360" w:lineRule="auto"/>
        <w:rPr>
          <w:rFonts w:hint="eastAsia" w:ascii="宋体" w:hAnsi="宋体"/>
          <w:color w:val="auto"/>
          <w:sz w:val="24"/>
        </w:rPr>
      </w:pPr>
    </w:p>
    <w:p w14:paraId="1A79BFB3">
      <w:pPr>
        <w:spacing w:line="360" w:lineRule="auto"/>
        <w:rPr>
          <w:rFonts w:hint="eastAsia" w:ascii="宋体" w:hAnsi="宋体"/>
          <w:color w:val="auto"/>
          <w:sz w:val="24"/>
        </w:rPr>
      </w:pPr>
    </w:p>
    <w:p w14:paraId="1A79BFB4">
      <w:pPr>
        <w:spacing w:line="360" w:lineRule="auto"/>
        <w:rPr>
          <w:rFonts w:hint="eastAsia" w:ascii="宋体" w:hAnsi="宋体"/>
          <w:color w:val="auto"/>
          <w:sz w:val="24"/>
        </w:rPr>
      </w:pPr>
    </w:p>
    <w:p w14:paraId="1A79BFB5">
      <w:pPr>
        <w:spacing w:line="360" w:lineRule="auto"/>
        <w:rPr>
          <w:rFonts w:hint="eastAsia" w:ascii="宋体" w:hAnsi="宋体"/>
          <w:color w:val="auto"/>
          <w:sz w:val="24"/>
        </w:rPr>
      </w:pPr>
    </w:p>
    <w:p w14:paraId="1A79BFB6">
      <w:pPr>
        <w:spacing w:line="360" w:lineRule="auto"/>
        <w:rPr>
          <w:rFonts w:hint="eastAsia" w:ascii="宋体" w:hAnsi="宋体"/>
          <w:color w:val="auto"/>
          <w:sz w:val="24"/>
        </w:rPr>
      </w:pPr>
    </w:p>
    <w:p w14:paraId="1A79BFB7">
      <w:pPr>
        <w:spacing w:line="360" w:lineRule="auto"/>
        <w:rPr>
          <w:rFonts w:hint="eastAsia" w:ascii="宋体" w:hAnsi="宋体"/>
          <w:color w:val="auto"/>
          <w:sz w:val="24"/>
        </w:rPr>
      </w:pPr>
    </w:p>
    <w:p w14:paraId="1A79BFB8">
      <w:pPr>
        <w:spacing w:line="360" w:lineRule="auto"/>
        <w:rPr>
          <w:rFonts w:hint="eastAsia" w:ascii="宋体" w:hAnsi="宋体"/>
          <w:color w:val="auto"/>
          <w:sz w:val="24"/>
        </w:rPr>
      </w:pPr>
    </w:p>
    <w:p w14:paraId="1A79BFB9">
      <w:pPr>
        <w:spacing w:line="360" w:lineRule="auto"/>
        <w:rPr>
          <w:rFonts w:hint="eastAsia" w:ascii="宋体" w:hAnsi="宋体"/>
          <w:color w:val="auto"/>
          <w:sz w:val="24"/>
        </w:rPr>
      </w:pPr>
    </w:p>
    <w:p w14:paraId="1A79BFBA">
      <w:pPr>
        <w:spacing w:line="360" w:lineRule="auto"/>
        <w:rPr>
          <w:rFonts w:hint="eastAsia" w:ascii="宋体" w:hAnsi="宋体"/>
          <w:color w:val="auto"/>
          <w:sz w:val="24"/>
        </w:rPr>
      </w:pPr>
    </w:p>
    <w:p w14:paraId="1A79BFBB">
      <w:pPr>
        <w:spacing w:line="440" w:lineRule="exact"/>
        <w:rPr>
          <w:rFonts w:hint="eastAsia" w:ascii="宋体" w:hAnsi="宋体"/>
          <w:color w:val="auto"/>
          <w:sz w:val="24"/>
        </w:rPr>
        <w:sectPr>
          <w:pgSz w:w="11906" w:h="16838"/>
          <w:pgMar w:top="1440" w:right="1286" w:bottom="1440" w:left="1440" w:header="851" w:footer="992" w:gutter="0"/>
          <w:cols w:space="720" w:num="1"/>
          <w:docGrid w:type="lines" w:linePitch="312" w:charSpace="0"/>
        </w:sectPr>
      </w:pPr>
    </w:p>
    <w:p w14:paraId="1A79BFBC">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法定代表人（负责人）证明书</w:t>
      </w:r>
    </w:p>
    <w:p w14:paraId="1A79BFBD">
      <w:pPr>
        <w:tabs>
          <w:tab w:val="left" w:pos="900"/>
        </w:tabs>
        <w:spacing w:line="480" w:lineRule="auto"/>
        <w:ind w:firstLine="1080" w:firstLineChars="450"/>
        <w:rPr>
          <w:rFonts w:hint="eastAsia" w:ascii="宋体" w:hAnsi="宋体"/>
          <w:color w:val="auto"/>
          <w:sz w:val="24"/>
        </w:rPr>
      </w:pPr>
      <w:r>
        <w:rPr>
          <w:rFonts w:hint="eastAsia" w:ascii="宋体" w:hAnsi="宋体"/>
          <w:color w:val="auto"/>
          <w:sz w:val="24"/>
        </w:rPr>
        <w:t>________同志，现任我单位</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职务，为法定代表人（负责人），特此证明。</w:t>
      </w:r>
    </w:p>
    <w:p w14:paraId="1A79BFBE">
      <w:pPr>
        <w:spacing w:line="360" w:lineRule="auto"/>
        <w:ind w:firstLine="480" w:firstLineChars="200"/>
        <w:rPr>
          <w:rFonts w:hint="eastAsia" w:ascii="宋体" w:hAnsi="宋体"/>
          <w:color w:val="auto"/>
          <w:sz w:val="24"/>
        </w:rPr>
      </w:pPr>
      <w:r>
        <w:rPr>
          <w:rFonts w:hint="eastAsia" w:ascii="宋体" w:hAnsi="宋体"/>
          <w:color w:val="auto"/>
          <w:sz w:val="24"/>
        </w:rPr>
        <w:t>本证明书自签发之日起生效，有效期与本公司响应文件</w:t>
      </w:r>
      <w:r>
        <w:rPr>
          <w:rFonts w:hint="eastAsia" w:ascii="宋体" w:hAnsi="宋体"/>
          <w:color w:val="auto"/>
          <w:sz w:val="24"/>
          <w:lang w:eastAsia="zh-CN"/>
        </w:rPr>
        <w:t>成交</w:t>
      </w:r>
      <w:r>
        <w:rPr>
          <w:rFonts w:hint="eastAsia" w:ascii="宋体" w:hAnsi="宋体"/>
          <w:color w:val="auto"/>
          <w:sz w:val="24"/>
        </w:rPr>
        <w:t>注的投标有效期相同。</w:t>
      </w:r>
    </w:p>
    <w:p w14:paraId="1A79BFBF">
      <w:pPr>
        <w:spacing w:line="480" w:lineRule="auto"/>
        <w:ind w:firstLine="480" w:firstLineChars="200"/>
        <w:rPr>
          <w:rFonts w:hint="eastAsia" w:ascii="宋体" w:hAnsi="宋体"/>
          <w:color w:val="auto"/>
          <w:sz w:val="24"/>
        </w:rPr>
      </w:pPr>
      <w:r>
        <w:rPr>
          <w:rFonts w:hint="eastAsia" w:ascii="宋体" w:hAnsi="宋体"/>
          <w:color w:val="auto"/>
          <w:sz w:val="24"/>
        </w:rPr>
        <w:t>附：</w:t>
      </w:r>
    </w:p>
    <w:p w14:paraId="1A79BFC0">
      <w:pPr>
        <w:spacing w:line="480" w:lineRule="auto"/>
        <w:ind w:firstLine="960" w:firstLineChars="400"/>
        <w:rPr>
          <w:rFonts w:hint="eastAsia" w:ascii="宋体" w:hAnsi="宋体"/>
          <w:color w:val="auto"/>
          <w:sz w:val="24"/>
        </w:rPr>
      </w:pPr>
      <w:r>
        <w:rPr>
          <w:rFonts w:hint="eastAsia" w:ascii="宋体" w:hAnsi="宋体"/>
          <w:color w:val="auto"/>
          <w:sz w:val="24"/>
        </w:rPr>
        <w:t xml:space="preserve">营业执照（注册号）： </w:t>
      </w:r>
    </w:p>
    <w:p w14:paraId="1A79BFC1">
      <w:pPr>
        <w:spacing w:line="480" w:lineRule="auto"/>
        <w:ind w:firstLine="960" w:firstLineChars="400"/>
        <w:rPr>
          <w:rFonts w:hint="eastAsia" w:ascii="宋体" w:hAnsi="宋体"/>
          <w:color w:val="auto"/>
          <w:sz w:val="24"/>
        </w:rPr>
      </w:pPr>
      <w:r>
        <w:rPr>
          <w:rFonts w:hint="eastAsia" w:ascii="宋体" w:hAnsi="宋体"/>
          <w:color w:val="auto"/>
          <w:sz w:val="24"/>
        </w:rPr>
        <w:t>经济性质：</w:t>
      </w:r>
    </w:p>
    <w:p w14:paraId="1A79BFC2">
      <w:pPr>
        <w:spacing w:line="480" w:lineRule="auto"/>
        <w:ind w:firstLine="960" w:firstLineChars="400"/>
        <w:rPr>
          <w:rFonts w:hint="eastAsia" w:ascii="宋体" w:hAnsi="宋体"/>
          <w:color w:val="auto"/>
          <w:sz w:val="24"/>
        </w:rPr>
      </w:pPr>
      <w:r>
        <w:rPr>
          <w:rFonts w:hint="eastAsia" w:ascii="宋体" w:hAnsi="宋体"/>
          <w:color w:val="auto"/>
          <w:sz w:val="24"/>
        </w:rPr>
        <w:t>主营（产）：</w:t>
      </w:r>
    </w:p>
    <w:p w14:paraId="1A79BFC3">
      <w:pPr>
        <w:spacing w:line="480" w:lineRule="auto"/>
        <w:ind w:firstLine="960" w:firstLineChars="400"/>
        <w:rPr>
          <w:rFonts w:hint="eastAsia" w:ascii="宋体" w:hAnsi="宋体"/>
          <w:color w:val="auto"/>
          <w:sz w:val="24"/>
        </w:rPr>
      </w:pPr>
      <w:r>
        <w:rPr>
          <w:rFonts w:hint="eastAsia" w:ascii="宋体" w:hAnsi="宋体"/>
          <w:color w:val="auto"/>
          <w:sz w:val="24"/>
        </w:rPr>
        <w:t>兼营（产）：</w:t>
      </w:r>
    </w:p>
    <w:p w14:paraId="1A79BFC4">
      <w:pPr>
        <w:spacing w:line="360" w:lineRule="auto"/>
        <w:rPr>
          <w:rFonts w:hint="eastAsia" w:ascii="宋体" w:hAnsi="宋体"/>
          <w:color w:val="auto"/>
          <w:sz w:val="24"/>
        </w:rPr>
      </w:pPr>
      <w:r>
        <w:rPr>
          <w:rFonts w:ascii="宋体" w:hAnsi="宋体"/>
          <w:color w:val="auto"/>
          <w:sz w:val="24"/>
        </w:rPr>
        <mc:AlternateContent>
          <mc:Choice Requires="wpg">
            <w:drawing>
              <wp:anchor distT="0" distB="0" distL="114300" distR="114300" simplePos="0" relativeHeight="251660288" behindDoc="0" locked="0" layoutInCell="1" allowOverlap="1">
                <wp:simplePos x="0" y="0"/>
                <wp:positionH relativeFrom="column">
                  <wp:posOffset>448310</wp:posOffset>
                </wp:positionH>
                <wp:positionV relativeFrom="paragraph">
                  <wp:posOffset>217170</wp:posOffset>
                </wp:positionV>
                <wp:extent cx="5584190" cy="1487805"/>
                <wp:effectExtent l="0" t="0" r="16510" b="17145"/>
                <wp:wrapNone/>
                <wp:docPr id="1821968280" name="组合 3"/>
                <wp:cNvGraphicFramePr/>
                <a:graphic xmlns:a="http://schemas.openxmlformats.org/drawingml/2006/main">
                  <a:graphicData uri="http://schemas.microsoft.com/office/word/2010/wordprocessingGroup">
                    <wpg:wgp>
                      <wpg:cNvGrpSpPr/>
                      <wpg:grpSpPr>
                        <a:xfrm>
                          <a:off x="0" y="0"/>
                          <a:ext cx="5584190" cy="1487805"/>
                          <a:chOff x="1410" y="9240"/>
                          <a:chExt cx="8794" cy="2343"/>
                        </a:xfrm>
                      </wpg:grpSpPr>
                      <wps:wsp>
                        <wps:cNvPr id="1478738656" name="矩形 11"/>
                        <wps:cNvSpPr>
                          <a:spLocks noChangeArrowheads="1"/>
                        </wps:cNvSpPr>
                        <wps:spPr bwMode="auto">
                          <a:xfrm>
                            <a:off x="1410" y="9240"/>
                            <a:ext cx="4337" cy="2343"/>
                          </a:xfrm>
                          <a:prstGeom prst="rect">
                            <a:avLst/>
                          </a:prstGeom>
                          <a:solidFill>
                            <a:srgbClr val="FFFFFF"/>
                          </a:solidFill>
                          <a:ln w="9525">
                            <a:solidFill>
                              <a:srgbClr val="000000"/>
                            </a:solidFill>
                            <a:miter lim="800000"/>
                          </a:ln>
                        </wps:spPr>
                        <wps:txbx>
                          <w:txbxContent>
                            <w:p w14:paraId="1A79C0E3">
                              <w:pPr>
                                <w:jc w:val="center"/>
                              </w:pPr>
                              <w:r>
                                <w:rPr>
                                  <w:rFonts w:hint="eastAsia"/>
                                </w:rPr>
                                <w:t>法定代表人（负责人）</w:t>
                              </w:r>
                            </w:p>
                            <w:p w14:paraId="1A79C0E4">
                              <w:pPr>
                                <w:jc w:val="center"/>
                              </w:pPr>
                              <w:r>
                                <w:rPr>
                                  <w:rFonts w:hint="eastAsia"/>
                                </w:rPr>
                                <w:t>居民身份证复印件</w:t>
                              </w:r>
                            </w:p>
                            <w:p w14:paraId="1A79C0E5">
                              <w:pPr>
                                <w:ind w:firstLine="1050" w:firstLineChars="500"/>
                              </w:pPr>
                            </w:p>
                            <w:p w14:paraId="1A79C0E6">
                              <w:pPr>
                                <w:jc w:val="center"/>
                              </w:pPr>
                              <w:r>
                                <w:rPr>
                                  <w:rFonts w:hint="eastAsia"/>
                                </w:rPr>
                                <w:t>（正面）</w:t>
                              </w:r>
                            </w:p>
                            <w:p w14:paraId="1A79C0E7"/>
                          </w:txbxContent>
                        </wps:txbx>
                        <wps:bodyPr rot="0" vert="horz" wrap="square" lIns="91440" tIns="45720" rIns="91440" bIns="45720" anchor="t" anchorCtr="0" upright="1">
                          <a:noAutofit/>
                        </wps:bodyPr>
                      </wps:wsp>
                      <wps:wsp>
                        <wps:cNvPr id="519660816" name="矩形 12"/>
                        <wps:cNvSpPr>
                          <a:spLocks noChangeArrowheads="1"/>
                        </wps:cNvSpPr>
                        <wps:spPr bwMode="auto">
                          <a:xfrm>
                            <a:off x="5867" y="9240"/>
                            <a:ext cx="4337" cy="2343"/>
                          </a:xfrm>
                          <a:prstGeom prst="rect">
                            <a:avLst/>
                          </a:prstGeom>
                          <a:solidFill>
                            <a:srgbClr val="FFFFFF"/>
                          </a:solidFill>
                          <a:ln w="9525">
                            <a:solidFill>
                              <a:srgbClr val="000000"/>
                            </a:solidFill>
                            <a:miter lim="800000"/>
                          </a:ln>
                        </wps:spPr>
                        <wps:txbx>
                          <w:txbxContent>
                            <w:p w14:paraId="1A79C0E8">
                              <w:pPr>
                                <w:jc w:val="center"/>
                              </w:pPr>
                              <w:r>
                                <w:rPr>
                                  <w:rFonts w:hint="eastAsia"/>
                                </w:rPr>
                                <w:t>法定代表人（负责人）</w:t>
                              </w:r>
                            </w:p>
                            <w:p w14:paraId="1A79C0E9">
                              <w:pPr>
                                <w:jc w:val="center"/>
                              </w:pPr>
                              <w:r>
                                <w:rPr>
                                  <w:rFonts w:hint="eastAsia"/>
                                </w:rPr>
                                <w:t>居民身份证复印件</w:t>
                              </w:r>
                            </w:p>
                            <w:p w14:paraId="1A79C0EA">
                              <w:pPr>
                                <w:ind w:firstLine="1050" w:firstLineChars="500"/>
                              </w:pPr>
                            </w:p>
                            <w:p w14:paraId="1A79C0EB">
                              <w:pPr>
                                <w:jc w:val="center"/>
                              </w:pPr>
                              <w:r>
                                <w:rPr>
                                  <w:rFonts w:hint="eastAsia"/>
                                </w:rPr>
                                <w:t>（反面）</w:t>
                              </w:r>
                            </w:p>
                            <w:p w14:paraId="1A79C0EC"/>
                          </w:txbxContent>
                        </wps:txbx>
                        <wps:bodyPr rot="0" vert="horz" wrap="square" lIns="91440" tIns="45720" rIns="91440" bIns="45720" anchor="t" anchorCtr="0" upright="1">
                          <a:noAutofit/>
                        </wps:bodyPr>
                      </wps:wsp>
                    </wpg:wgp>
                  </a:graphicData>
                </a:graphic>
              </wp:anchor>
            </w:drawing>
          </mc:Choice>
          <mc:Fallback>
            <w:pict>
              <v:group id="组合 3" o:spid="_x0000_s1026" o:spt="203" style="position:absolute;left:0pt;margin-left:35.3pt;margin-top:17.1pt;height:117.15pt;width:439.7pt;z-index:251660288;mso-width-relative:page;mso-height-relative:page;" coordorigin="1410,9240" coordsize="8794,2343" o:gfxdata="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">
                <o:lock v:ext="edit" aspectratio="f"/>
                <v:rect id="矩形 11" o:spid="_x0000_s1026" o:spt="1" style="position:absolute;left:1410;top:9240;height:2343;width:4337;" fillcolor="#FFFFFF" filled="t" stroked="t" coordsize="21600,21600" o:gfxdata="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SSP&#10;E8EAAADjAAAADwAAAAAAAAABACAAAAAiAAAAZHJzL2Rvd25yZXYueG1sUEsBAhQAFAAAAAgAh07i&#10;QDMvBZ47AAAAOQAAABAAAAAAAAAAAQAgAAAAEAEAAGRycy9zaGFwZXhtbC54bWxQSwUGAAAAAAYA&#10;BgBbAQAAugMAAAAA&#10;">
                  <v:fill on="t" focussize="0,0"/>
                  <v:stroke color="#000000" miterlimit="8" joinstyle="miter"/>
                  <v:imagedata o:title=""/>
                  <o:lock v:ext="edit" aspectratio="f"/>
                  <v:textbox>
                    <w:txbxContent>
                      <w:p w14:paraId="1A79C0E3">
                        <w:pPr>
                          <w:jc w:val="center"/>
                        </w:pPr>
                        <w:r>
                          <w:rPr>
                            <w:rFonts w:hint="eastAsia"/>
                          </w:rPr>
                          <w:t>法定代表人（负责人）</w:t>
                        </w:r>
                      </w:p>
                      <w:p w14:paraId="1A79C0E4">
                        <w:pPr>
                          <w:jc w:val="center"/>
                        </w:pPr>
                        <w:r>
                          <w:rPr>
                            <w:rFonts w:hint="eastAsia"/>
                          </w:rPr>
                          <w:t>居民身份证复印件</w:t>
                        </w:r>
                      </w:p>
                      <w:p w14:paraId="1A79C0E5">
                        <w:pPr>
                          <w:ind w:firstLine="1050" w:firstLineChars="500"/>
                        </w:pPr>
                      </w:p>
                      <w:p w14:paraId="1A79C0E6">
                        <w:pPr>
                          <w:jc w:val="center"/>
                        </w:pPr>
                        <w:r>
                          <w:rPr>
                            <w:rFonts w:hint="eastAsia"/>
                          </w:rPr>
                          <w:t>（正面）</w:t>
                        </w:r>
                      </w:p>
                      <w:p w14:paraId="1A79C0E7"/>
                    </w:txbxContent>
                  </v:textbox>
                </v:rect>
                <v:rect id="矩形 12" o:spid="_x0000_s1026" o:spt="1" style="position:absolute;left:5867;top:9240;height:2343;width:4337;" fillcolor="#FFFFFF" filled="t" stroked="t" coordsize="21600,21600" o:gfxdata="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EM&#10;86XCAAAA4gAAAA8AAAAAAAAAAQAgAAAAIgAAAGRycy9kb3ducmV2LnhtbFBLAQIUABQAAAAIAIdO&#10;4kAzLwWeOwAAADkAAAAQAAAAAAAAAAEAIAAAABEBAABkcnMvc2hhcGV4bWwueG1sUEsFBgAAAAAG&#10;AAYAWwEAALsDAAAAAA==&#10;">
                  <v:fill on="t" focussize="0,0"/>
                  <v:stroke color="#000000" miterlimit="8" joinstyle="miter"/>
                  <v:imagedata o:title=""/>
                  <o:lock v:ext="edit" aspectratio="f"/>
                  <v:textbox>
                    <w:txbxContent>
                      <w:p w14:paraId="1A79C0E8">
                        <w:pPr>
                          <w:jc w:val="center"/>
                        </w:pPr>
                        <w:r>
                          <w:rPr>
                            <w:rFonts w:hint="eastAsia"/>
                          </w:rPr>
                          <w:t>法定代表人（负责人）</w:t>
                        </w:r>
                      </w:p>
                      <w:p w14:paraId="1A79C0E9">
                        <w:pPr>
                          <w:jc w:val="center"/>
                        </w:pPr>
                        <w:r>
                          <w:rPr>
                            <w:rFonts w:hint="eastAsia"/>
                          </w:rPr>
                          <w:t>居民身份证复印件</w:t>
                        </w:r>
                      </w:p>
                      <w:p w14:paraId="1A79C0EA">
                        <w:pPr>
                          <w:ind w:firstLine="1050" w:firstLineChars="500"/>
                        </w:pPr>
                      </w:p>
                      <w:p w14:paraId="1A79C0EB">
                        <w:pPr>
                          <w:jc w:val="center"/>
                        </w:pPr>
                        <w:r>
                          <w:rPr>
                            <w:rFonts w:hint="eastAsia"/>
                          </w:rPr>
                          <w:t>（反面）</w:t>
                        </w:r>
                      </w:p>
                      <w:p w14:paraId="1A79C0EC"/>
                    </w:txbxContent>
                  </v:textbox>
                </v:rect>
              </v:group>
            </w:pict>
          </mc:Fallback>
        </mc:AlternateContent>
      </w:r>
    </w:p>
    <w:p w14:paraId="1A79BFC5">
      <w:pPr>
        <w:spacing w:line="360" w:lineRule="auto"/>
        <w:rPr>
          <w:rFonts w:hint="eastAsia" w:ascii="宋体" w:hAnsi="宋体"/>
          <w:color w:val="auto"/>
          <w:sz w:val="24"/>
        </w:rPr>
      </w:pPr>
    </w:p>
    <w:p w14:paraId="1A79BFC6">
      <w:pPr>
        <w:spacing w:line="360" w:lineRule="auto"/>
        <w:rPr>
          <w:rFonts w:hint="eastAsia" w:ascii="宋体" w:hAnsi="宋体"/>
          <w:color w:val="auto"/>
          <w:sz w:val="24"/>
        </w:rPr>
      </w:pPr>
    </w:p>
    <w:p w14:paraId="1A79BFC7">
      <w:pPr>
        <w:spacing w:line="360" w:lineRule="auto"/>
        <w:rPr>
          <w:rFonts w:hint="eastAsia" w:ascii="宋体" w:hAnsi="宋体"/>
          <w:color w:val="auto"/>
          <w:sz w:val="24"/>
        </w:rPr>
      </w:pPr>
    </w:p>
    <w:p w14:paraId="1A79BFC8">
      <w:pPr>
        <w:spacing w:line="500" w:lineRule="exact"/>
        <w:rPr>
          <w:rFonts w:hint="eastAsia" w:ascii="宋体" w:hAnsi="宋体"/>
          <w:b/>
          <w:bCs/>
          <w:color w:val="auto"/>
          <w:sz w:val="24"/>
        </w:rPr>
      </w:pPr>
    </w:p>
    <w:p w14:paraId="1A79BFC9">
      <w:pPr>
        <w:spacing w:line="500" w:lineRule="exact"/>
        <w:rPr>
          <w:rFonts w:hint="eastAsia" w:ascii="宋体" w:hAnsi="宋体"/>
          <w:b/>
          <w:bCs/>
          <w:color w:val="auto"/>
          <w:sz w:val="24"/>
        </w:rPr>
      </w:pPr>
    </w:p>
    <w:p w14:paraId="1A79BFCA">
      <w:pPr>
        <w:spacing w:line="500" w:lineRule="exact"/>
        <w:rPr>
          <w:rFonts w:hint="eastAsia" w:ascii="宋体" w:hAnsi="宋体"/>
          <w:b/>
          <w:bCs/>
          <w:color w:val="auto"/>
          <w:sz w:val="24"/>
        </w:rPr>
      </w:pPr>
    </w:p>
    <w:p w14:paraId="1A79BFCB">
      <w:pPr>
        <w:spacing w:line="500" w:lineRule="exact"/>
        <w:ind w:firstLine="5160" w:firstLineChars="2150"/>
        <w:rPr>
          <w:rFonts w:hint="eastAsia" w:ascii="宋体" w:hAnsi="宋体"/>
          <w:color w:val="auto"/>
          <w:sz w:val="24"/>
        </w:rPr>
      </w:pPr>
      <w:r>
        <w:rPr>
          <w:rFonts w:hint="eastAsia" w:ascii="宋体" w:hAnsi="宋体"/>
          <w:color w:val="auto"/>
          <w:sz w:val="24"/>
        </w:rPr>
        <w:t>供应商名称（单位盖</w:t>
      </w:r>
      <w:r>
        <w:rPr>
          <w:rFonts w:hint="eastAsia" w:ascii="宋体" w:hAnsi="宋体"/>
          <w:color w:val="auto"/>
          <w:spacing w:val="4"/>
          <w:sz w:val="24"/>
        </w:rPr>
        <w:t>公章</w:t>
      </w:r>
      <w:r>
        <w:rPr>
          <w:rFonts w:hint="eastAsia" w:ascii="宋体" w:hAnsi="宋体"/>
          <w:color w:val="auto"/>
          <w:sz w:val="24"/>
        </w:rPr>
        <w:t>）：</w:t>
      </w:r>
    </w:p>
    <w:p w14:paraId="1A79BFCC">
      <w:pPr>
        <w:spacing w:line="500" w:lineRule="exact"/>
        <w:rPr>
          <w:rFonts w:hint="eastAsia" w:ascii="宋体" w:hAnsi="宋体"/>
          <w:color w:val="auto"/>
          <w:sz w:val="24"/>
        </w:rPr>
      </w:pPr>
      <w:r>
        <w:rPr>
          <w:rFonts w:hint="eastAsia" w:ascii="宋体" w:hAnsi="宋体"/>
          <w:color w:val="auto"/>
          <w:sz w:val="24"/>
        </w:rPr>
        <w:t xml:space="preserve">                                           地址：</w:t>
      </w:r>
    </w:p>
    <w:p w14:paraId="1A79BFCD">
      <w:pPr>
        <w:spacing w:line="500" w:lineRule="exact"/>
        <w:rPr>
          <w:rFonts w:hint="eastAsia" w:ascii="宋体" w:hAnsi="宋体"/>
          <w:b/>
          <w:bCs/>
          <w:color w:val="auto"/>
          <w:sz w:val="24"/>
        </w:rPr>
      </w:pPr>
      <w:r>
        <w:rPr>
          <w:rFonts w:hint="eastAsia" w:ascii="宋体" w:hAnsi="宋体"/>
          <w:color w:val="auto"/>
          <w:sz w:val="24"/>
        </w:rPr>
        <w:t xml:space="preserve">                                           签发日期：</w:t>
      </w:r>
    </w:p>
    <w:p w14:paraId="1A79BFCE">
      <w:pPr>
        <w:spacing w:line="440" w:lineRule="exact"/>
        <w:rPr>
          <w:rFonts w:hint="eastAsia" w:ascii="宋体" w:hAnsi="宋体"/>
          <w:b/>
          <w:bCs/>
          <w:color w:val="auto"/>
          <w:sz w:val="24"/>
        </w:rPr>
      </w:pPr>
    </w:p>
    <w:p w14:paraId="1A79BFCF">
      <w:pPr>
        <w:spacing w:line="440" w:lineRule="exact"/>
        <w:rPr>
          <w:rFonts w:hint="eastAsia" w:ascii="宋体" w:hAnsi="宋体"/>
          <w:bCs/>
          <w:color w:val="auto"/>
          <w:sz w:val="24"/>
        </w:rPr>
      </w:pPr>
    </w:p>
    <w:p w14:paraId="1A79BFD0">
      <w:pPr>
        <w:widowControl/>
        <w:jc w:val="left"/>
        <w:rPr>
          <w:rFonts w:hint="eastAsia" w:ascii="宋体" w:hAnsi="宋体"/>
          <w:color w:val="auto"/>
          <w:sz w:val="32"/>
          <w:szCs w:val="32"/>
        </w:rPr>
      </w:pPr>
      <w:r>
        <w:rPr>
          <w:rFonts w:ascii="宋体" w:hAnsi="宋体"/>
          <w:color w:val="auto"/>
          <w:sz w:val="32"/>
          <w:szCs w:val="32"/>
        </w:rPr>
        <w:br w:type="page"/>
      </w:r>
    </w:p>
    <w:p w14:paraId="1A79BFD1">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采购需求书条款响应一览表</w:t>
      </w:r>
    </w:p>
    <w:p w14:paraId="1A79BFD2">
      <w:pPr>
        <w:spacing w:line="400" w:lineRule="exact"/>
        <w:rPr>
          <w:rFonts w:hint="eastAsia" w:ascii="宋体" w:hAnsi="宋体"/>
          <w:color w:val="auto"/>
          <w:sz w:val="24"/>
        </w:rPr>
      </w:pPr>
      <w:r>
        <w:rPr>
          <w:rFonts w:hint="eastAsia" w:ascii="宋体" w:hAnsi="宋体"/>
          <w:color w:val="auto"/>
          <w:sz w:val="24"/>
        </w:rPr>
        <w:t>说明：</w:t>
      </w:r>
    </w:p>
    <w:p w14:paraId="1A79BFD3">
      <w:pPr>
        <w:pStyle w:val="91"/>
        <w:numPr>
          <w:ilvl w:val="0"/>
          <w:numId w:val="35"/>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供应商必须对应竞争性磋商文件《第四章 采购需求书》对应条款逐条应答并按要求填写下表。</w:t>
      </w:r>
    </w:p>
    <w:p w14:paraId="1A79BFD4">
      <w:pPr>
        <w:pStyle w:val="91"/>
        <w:numPr>
          <w:ilvl w:val="0"/>
          <w:numId w:val="35"/>
        </w:numPr>
        <w:adjustRightInd w:val="0"/>
        <w:snapToGrid w:val="0"/>
        <w:spacing w:line="360" w:lineRule="auto"/>
        <w:ind w:firstLineChars="0"/>
        <w:rPr>
          <w:rFonts w:hint="eastAsia" w:ascii="宋体" w:hAnsi="宋体"/>
          <w:color w:val="auto"/>
          <w:sz w:val="24"/>
        </w:rPr>
      </w:pPr>
      <w:r>
        <w:rPr>
          <w:rFonts w:hint="eastAsia" w:ascii="宋体" w:hAnsi="宋体"/>
          <w:color w:val="auto"/>
          <w:sz w:val="24"/>
        </w:rPr>
        <w:t>供应商响应描述：</w:t>
      </w:r>
      <w:r>
        <w:rPr>
          <w:rFonts w:hint="eastAsia" w:ascii="宋体" w:hAnsi="宋体"/>
          <w:bCs/>
          <w:color w:val="auto"/>
          <w:sz w:val="24"/>
        </w:rPr>
        <w:t>供应商按响应货物/服务</w:t>
      </w:r>
      <w:r>
        <w:rPr>
          <w:rFonts w:hint="eastAsia" w:ascii="宋体" w:hAnsi="宋体"/>
          <w:b/>
          <w:color w:val="auto"/>
          <w:sz w:val="24"/>
        </w:rPr>
        <w:t>实际数据</w:t>
      </w:r>
      <w:r>
        <w:rPr>
          <w:rFonts w:hint="eastAsia" w:ascii="宋体" w:hAnsi="宋体"/>
          <w:bCs/>
          <w:color w:val="auto"/>
          <w:sz w:val="24"/>
        </w:rPr>
        <w:t>填写。</w:t>
      </w:r>
    </w:p>
    <w:p w14:paraId="1A79BFD5">
      <w:pPr>
        <w:pStyle w:val="91"/>
        <w:numPr>
          <w:ilvl w:val="0"/>
          <w:numId w:val="35"/>
        </w:numPr>
        <w:adjustRightInd w:val="0"/>
        <w:snapToGrid w:val="0"/>
        <w:spacing w:line="360" w:lineRule="auto"/>
        <w:ind w:firstLineChars="0"/>
        <w:rPr>
          <w:rFonts w:hint="eastAsia" w:ascii="宋体" w:hAnsi="宋体"/>
          <w:bCs/>
          <w:color w:val="auto"/>
          <w:sz w:val="24"/>
        </w:rPr>
      </w:pPr>
      <w:r>
        <w:rPr>
          <w:rFonts w:hint="eastAsia" w:ascii="宋体" w:hAnsi="宋体"/>
          <w:bCs/>
          <w:color w:val="auto"/>
          <w:sz w:val="24"/>
        </w:rPr>
        <w:t>供应商应按竞争性磋商文件要求附相关证明文件，如有任何一项不响应或不满足的视为负偏离。</w:t>
      </w:r>
    </w:p>
    <w:p w14:paraId="1A79BFD6">
      <w:pPr>
        <w:pStyle w:val="91"/>
        <w:numPr>
          <w:ilvl w:val="0"/>
          <w:numId w:val="35"/>
        </w:numPr>
        <w:adjustRightInd w:val="0"/>
        <w:snapToGrid w:val="0"/>
        <w:spacing w:line="360" w:lineRule="auto"/>
        <w:ind w:firstLineChars="0"/>
        <w:rPr>
          <w:rFonts w:hint="eastAsia" w:ascii="宋体" w:hAnsi="宋体"/>
          <w:bCs/>
          <w:snapToGrid w:val="0"/>
          <w:color w:val="auto"/>
          <w:kern w:val="0"/>
          <w:sz w:val="24"/>
        </w:rPr>
      </w:pPr>
      <w:r>
        <w:rPr>
          <w:rFonts w:hint="eastAsia" w:ascii="宋体" w:hAnsi="宋体"/>
          <w:snapToGrid w:val="0"/>
          <w:color w:val="auto"/>
          <w:kern w:val="0"/>
          <w:sz w:val="24"/>
        </w:rPr>
        <w:t>偏离情况说明：供应商根据供应商实际情况填写“正偏离”“</w:t>
      </w:r>
      <w:r>
        <w:rPr>
          <w:rFonts w:hint="eastAsia" w:ascii="宋体" w:hAnsi="宋体"/>
          <w:snapToGrid w:val="0"/>
          <w:color w:val="auto"/>
          <w:kern w:val="0"/>
          <w:sz w:val="24"/>
          <w:lang w:val="en-US" w:eastAsia="zh-CN"/>
        </w:rPr>
        <w:t>无偏离</w:t>
      </w:r>
      <w:r>
        <w:rPr>
          <w:rFonts w:hint="eastAsia" w:ascii="宋体" w:hAnsi="宋体"/>
          <w:snapToGrid w:val="0"/>
          <w:color w:val="auto"/>
          <w:kern w:val="0"/>
          <w:sz w:val="24"/>
        </w:rPr>
        <w:t>”或“负偏离”。</w:t>
      </w:r>
    </w:p>
    <w:p w14:paraId="1A79BFD7">
      <w:pPr>
        <w:widowControl/>
        <w:adjustRightInd w:val="0"/>
        <w:snapToGrid w:val="0"/>
        <w:spacing w:line="360" w:lineRule="auto"/>
        <w:jc w:val="left"/>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tbl>
      <w:tblPr>
        <w:tblStyle w:val="4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786"/>
        <w:gridCol w:w="2175"/>
        <w:gridCol w:w="2029"/>
        <w:gridCol w:w="1344"/>
      </w:tblGrid>
      <w:tr w14:paraId="1A79BF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692" w:type="dxa"/>
            <w:tcBorders>
              <w:top w:val="single" w:color="auto" w:sz="12" w:space="0"/>
              <w:bottom w:val="double" w:color="auto" w:sz="4" w:space="0"/>
            </w:tcBorders>
            <w:shd w:val="clear" w:color="auto" w:fill="EEECE1"/>
            <w:vAlign w:val="center"/>
          </w:tcPr>
          <w:p w14:paraId="1A79BFD8">
            <w:pPr>
              <w:keepNext w:val="0"/>
              <w:keepLines w:val="0"/>
              <w:suppressLineNumbers w:val="0"/>
              <w:adjustRightInd w:val="0"/>
              <w:snapToGrid w:val="0"/>
              <w:spacing w:before="0" w:beforeAutospacing="0" w:after="0" w:afterAutospacing="0"/>
              <w:ind w:left="-71" w:leftChars="-34" w:right="-73" w:rightChars="-35"/>
              <w:jc w:val="center"/>
              <w:rPr>
                <w:rFonts w:hint="eastAsia" w:ascii="宋体" w:hAnsi="宋体"/>
                <w:color w:val="auto"/>
                <w:sz w:val="24"/>
              </w:rPr>
            </w:pPr>
            <w:r>
              <w:rPr>
                <w:rFonts w:hint="eastAsia" w:ascii="宋体" w:hAnsi="宋体"/>
                <w:color w:val="auto"/>
                <w:sz w:val="24"/>
              </w:rPr>
              <w:t>序号</w:t>
            </w:r>
          </w:p>
        </w:tc>
        <w:tc>
          <w:tcPr>
            <w:tcW w:w="2786" w:type="dxa"/>
            <w:tcBorders>
              <w:top w:val="single" w:color="auto" w:sz="12" w:space="0"/>
              <w:bottom w:val="double" w:color="auto" w:sz="4" w:space="0"/>
            </w:tcBorders>
            <w:shd w:val="clear" w:color="auto" w:fill="EEECE1"/>
            <w:vAlign w:val="center"/>
          </w:tcPr>
          <w:p w14:paraId="1A79BFD9">
            <w:pPr>
              <w:keepNext w:val="0"/>
              <w:keepLines w:val="0"/>
              <w:suppressLineNumbers w:val="0"/>
              <w:adjustRightInd w:val="0"/>
              <w:snapToGrid w:val="0"/>
              <w:spacing w:before="0" w:beforeAutospacing="0" w:after="0" w:afterAutospacing="0"/>
              <w:ind w:left="-71" w:leftChars="-34" w:right="-73" w:rightChars="-35"/>
              <w:jc w:val="center"/>
              <w:rPr>
                <w:rFonts w:hint="eastAsia" w:ascii="宋体" w:hAnsi="宋体"/>
                <w:color w:val="auto"/>
                <w:sz w:val="24"/>
              </w:rPr>
            </w:pPr>
            <w:r>
              <w:rPr>
                <w:rFonts w:hint="eastAsia" w:ascii="宋体" w:hAnsi="宋体"/>
                <w:color w:val="auto"/>
                <w:sz w:val="24"/>
              </w:rPr>
              <w:t>竞争性磋商文件条款描述</w:t>
            </w:r>
          </w:p>
        </w:tc>
        <w:tc>
          <w:tcPr>
            <w:tcW w:w="2175" w:type="dxa"/>
            <w:tcBorders>
              <w:top w:val="single" w:color="auto" w:sz="12" w:space="0"/>
              <w:bottom w:val="double" w:color="auto" w:sz="4" w:space="0"/>
            </w:tcBorders>
            <w:shd w:val="clear" w:color="auto" w:fill="EEECE1"/>
            <w:vAlign w:val="center"/>
          </w:tcPr>
          <w:p w14:paraId="1A79BFDA">
            <w:pPr>
              <w:keepNext w:val="0"/>
              <w:keepLines w:val="0"/>
              <w:suppressLineNumbers w:val="0"/>
              <w:adjustRightInd w:val="0"/>
              <w:snapToGrid w:val="0"/>
              <w:spacing w:before="0" w:beforeAutospacing="0" w:after="0" w:afterAutospacing="0"/>
              <w:ind w:left="-71" w:leftChars="-34" w:right="-73" w:rightChars="-35"/>
              <w:jc w:val="center"/>
              <w:rPr>
                <w:rFonts w:hint="eastAsia" w:ascii="宋体" w:hAnsi="宋体"/>
                <w:color w:val="auto"/>
                <w:sz w:val="24"/>
              </w:rPr>
            </w:pPr>
            <w:r>
              <w:rPr>
                <w:rFonts w:hint="eastAsia" w:ascii="宋体" w:hAnsi="宋体"/>
                <w:color w:val="auto"/>
                <w:sz w:val="24"/>
              </w:rPr>
              <w:t>供应商响应描述</w:t>
            </w:r>
          </w:p>
        </w:tc>
        <w:tc>
          <w:tcPr>
            <w:tcW w:w="2029" w:type="dxa"/>
            <w:tcBorders>
              <w:top w:val="single" w:color="auto" w:sz="12" w:space="0"/>
              <w:bottom w:val="double" w:color="auto" w:sz="4" w:space="0"/>
            </w:tcBorders>
            <w:shd w:val="clear" w:color="auto" w:fill="EEECE1"/>
            <w:vAlign w:val="center"/>
          </w:tcPr>
          <w:p w14:paraId="1A79BFDB">
            <w:pPr>
              <w:keepNext w:val="0"/>
              <w:keepLines w:val="0"/>
              <w:suppressLineNumbers w:val="0"/>
              <w:adjustRightInd w:val="0"/>
              <w:snapToGrid w:val="0"/>
              <w:spacing w:before="0" w:beforeAutospacing="0" w:after="0" w:afterAutospacing="0"/>
              <w:ind w:left="-71" w:leftChars="-34" w:right="-73" w:rightChars="-35"/>
              <w:jc w:val="center"/>
              <w:rPr>
                <w:rFonts w:hint="eastAsia" w:ascii="宋体" w:hAnsi="宋体"/>
                <w:color w:val="auto"/>
                <w:sz w:val="24"/>
              </w:rPr>
            </w:pPr>
            <w:r>
              <w:rPr>
                <w:rFonts w:hint="eastAsia" w:ascii="宋体" w:hAnsi="宋体"/>
                <w:color w:val="auto"/>
                <w:sz w:val="24"/>
              </w:rPr>
              <w:t>偏离情况说明</w:t>
            </w:r>
          </w:p>
        </w:tc>
        <w:tc>
          <w:tcPr>
            <w:tcW w:w="1344" w:type="dxa"/>
            <w:tcBorders>
              <w:top w:val="single" w:color="auto" w:sz="12" w:space="0"/>
              <w:bottom w:val="double" w:color="auto" w:sz="4" w:space="0"/>
            </w:tcBorders>
            <w:shd w:val="clear" w:color="auto" w:fill="EEECE1"/>
            <w:vAlign w:val="center"/>
          </w:tcPr>
          <w:p w14:paraId="1A79BFDC">
            <w:pPr>
              <w:keepNext w:val="0"/>
              <w:keepLines w:val="0"/>
              <w:suppressLineNumbers w:val="0"/>
              <w:adjustRightInd w:val="0"/>
              <w:snapToGrid w:val="0"/>
              <w:spacing w:before="0" w:beforeAutospacing="0" w:after="0" w:afterAutospacing="0"/>
              <w:ind w:left="-71" w:leftChars="-34" w:right="-73" w:rightChars="-35"/>
              <w:jc w:val="center"/>
              <w:rPr>
                <w:rFonts w:hint="eastAsia" w:ascii="宋体" w:hAnsi="宋体"/>
                <w:color w:val="auto"/>
                <w:sz w:val="24"/>
              </w:rPr>
            </w:pPr>
            <w:r>
              <w:rPr>
                <w:rFonts w:hint="eastAsia" w:ascii="宋体" w:hAnsi="宋体"/>
                <w:color w:val="auto"/>
                <w:sz w:val="24"/>
              </w:rPr>
              <w:t>查阅/证明文件指引</w:t>
            </w:r>
          </w:p>
        </w:tc>
      </w:tr>
      <w:tr w14:paraId="1A79B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026" w:type="dxa"/>
            <w:gridSpan w:val="5"/>
            <w:vAlign w:val="center"/>
          </w:tcPr>
          <w:p w14:paraId="1A79BFDE">
            <w:pPr>
              <w:keepNext w:val="0"/>
              <w:keepLines w:val="0"/>
              <w:suppressLineNumbers w:val="0"/>
              <w:spacing w:before="0" w:beforeAutospacing="0" w:after="0" w:afterAutospacing="0" w:line="400" w:lineRule="exact"/>
              <w:ind w:left="0" w:right="0"/>
              <w:jc w:val="left"/>
              <w:rPr>
                <w:rFonts w:hint="eastAsia" w:ascii="宋体" w:hAnsi="宋体" w:cs="宋体"/>
                <w:color w:val="auto"/>
                <w:sz w:val="24"/>
              </w:rPr>
            </w:pPr>
            <w:r>
              <w:rPr>
                <w:rFonts w:hint="eastAsia" w:ascii="宋体" w:hAnsi="宋体"/>
                <w:b/>
                <w:color w:val="auto"/>
                <w:sz w:val="24"/>
              </w:rPr>
              <w:t>（一）</w:t>
            </w:r>
            <w:r>
              <w:rPr>
                <w:rFonts w:hint="eastAsia"/>
                <w:b/>
                <w:color w:val="auto"/>
                <w:sz w:val="24"/>
                <w:lang w:bidi="ar"/>
              </w:rPr>
              <w:t>服务要求</w:t>
            </w:r>
          </w:p>
        </w:tc>
      </w:tr>
      <w:tr w14:paraId="1A79BF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BFE0">
            <w:pPr>
              <w:keepNext w:val="0"/>
              <w:keepLines w:val="0"/>
              <w:suppressLineNumbers w:val="0"/>
              <w:spacing w:before="0" w:beforeAutospacing="0" w:after="0" w:afterAutospacing="0" w:line="400" w:lineRule="exact"/>
              <w:ind w:left="0" w:right="0"/>
              <w:jc w:val="center"/>
              <w:rPr>
                <w:rFonts w:hint="eastAsia" w:ascii="宋体" w:hAnsi="宋体"/>
                <w:bCs/>
                <w:color w:val="auto"/>
                <w:sz w:val="24"/>
              </w:rPr>
            </w:pPr>
            <w:r>
              <w:rPr>
                <w:rFonts w:hint="eastAsia" w:ascii="宋体" w:hAnsi="宋体"/>
                <w:bCs/>
                <w:color w:val="auto"/>
                <w:sz w:val="24"/>
              </w:rPr>
              <w:t>1</w:t>
            </w:r>
          </w:p>
        </w:tc>
        <w:tc>
          <w:tcPr>
            <w:tcW w:w="2786" w:type="dxa"/>
            <w:vAlign w:val="center"/>
          </w:tcPr>
          <w:p w14:paraId="1A79BFE1">
            <w:pPr>
              <w:keepNext w:val="0"/>
              <w:keepLines w:val="0"/>
              <w:suppressLineNumbers w:val="0"/>
              <w:spacing w:before="0" w:beforeAutospacing="0" w:after="0" w:afterAutospacing="0" w:line="400" w:lineRule="exact"/>
              <w:ind w:left="0" w:right="0"/>
              <w:jc w:val="left"/>
              <w:rPr>
                <w:rFonts w:hint="eastAsia" w:ascii="宋体" w:hAnsi="宋体"/>
                <w:bCs/>
                <w:color w:val="auto"/>
                <w:sz w:val="24"/>
              </w:rPr>
            </w:pPr>
          </w:p>
        </w:tc>
        <w:tc>
          <w:tcPr>
            <w:tcW w:w="2175" w:type="dxa"/>
            <w:vAlign w:val="center"/>
          </w:tcPr>
          <w:p w14:paraId="1A79BFE2">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2029" w:type="dxa"/>
            <w:vAlign w:val="center"/>
          </w:tcPr>
          <w:p w14:paraId="1A79BFE3">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1344" w:type="dxa"/>
            <w:vAlign w:val="center"/>
          </w:tcPr>
          <w:p w14:paraId="1A79BFE4">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r>
      <w:tr w14:paraId="1A79BF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BFE6">
            <w:pPr>
              <w:keepNext w:val="0"/>
              <w:keepLines w:val="0"/>
              <w:suppressLineNumbers w:val="0"/>
              <w:spacing w:before="0" w:beforeAutospacing="0" w:after="0" w:afterAutospacing="0" w:line="400" w:lineRule="exact"/>
              <w:ind w:left="0" w:right="0"/>
              <w:jc w:val="center"/>
              <w:rPr>
                <w:rFonts w:hint="eastAsia" w:ascii="宋体" w:hAnsi="宋体"/>
                <w:bCs/>
                <w:color w:val="auto"/>
                <w:sz w:val="24"/>
              </w:rPr>
            </w:pPr>
            <w:r>
              <w:rPr>
                <w:rFonts w:hint="eastAsia" w:ascii="宋体" w:hAnsi="宋体"/>
                <w:bCs/>
                <w:color w:val="auto"/>
                <w:sz w:val="24"/>
              </w:rPr>
              <w:t>2</w:t>
            </w:r>
          </w:p>
        </w:tc>
        <w:tc>
          <w:tcPr>
            <w:tcW w:w="2786" w:type="dxa"/>
            <w:vAlign w:val="center"/>
          </w:tcPr>
          <w:p w14:paraId="1A79BFE7">
            <w:pPr>
              <w:keepNext w:val="0"/>
              <w:keepLines w:val="0"/>
              <w:suppressLineNumbers w:val="0"/>
              <w:spacing w:before="0" w:beforeAutospacing="0" w:after="0" w:afterAutospacing="0" w:line="400" w:lineRule="exact"/>
              <w:ind w:left="0" w:right="0"/>
              <w:jc w:val="left"/>
              <w:rPr>
                <w:rFonts w:hint="eastAsia" w:ascii="宋体" w:hAnsi="宋体"/>
                <w:bCs/>
                <w:color w:val="auto"/>
                <w:sz w:val="24"/>
              </w:rPr>
            </w:pPr>
          </w:p>
        </w:tc>
        <w:tc>
          <w:tcPr>
            <w:tcW w:w="2175" w:type="dxa"/>
            <w:vAlign w:val="center"/>
          </w:tcPr>
          <w:p w14:paraId="1A79BFE8">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2029" w:type="dxa"/>
            <w:vAlign w:val="center"/>
          </w:tcPr>
          <w:p w14:paraId="1A79BFE9">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1344" w:type="dxa"/>
            <w:vAlign w:val="center"/>
          </w:tcPr>
          <w:p w14:paraId="1A79BFEA">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r>
      <w:tr w14:paraId="1A79BF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BFEC">
            <w:pPr>
              <w:keepNext w:val="0"/>
              <w:keepLines w:val="0"/>
              <w:suppressLineNumbers w:val="0"/>
              <w:spacing w:before="0" w:beforeAutospacing="0" w:after="0" w:afterAutospacing="0" w:line="400" w:lineRule="exact"/>
              <w:ind w:left="0" w:right="0"/>
              <w:jc w:val="center"/>
              <w:rPr>
                <w:rFonts w:hint="eastAsia" w:ascii="宋体" w:hAnsi="宋体"/>
                <w:bCs/>
                <w:color w:val="auto"/>
                <w:sz w:val="24"/>
              </w:rPr>
            </w:pPr>
            <w:r>
              <w:rPr>
                <w:rFonts w:hint="default" w:ascii="宋体" w:hAnsi="宋体"/>
                <w:color w:val="auto"/>
                <w:sz w:val="24"/>
              </w:rPr>
              <w:t>…</w:t>
            </w:r>
          </w:p>
        </w:tc>
        <w:tc>
          <w:tcPr>
            <w:tcW w:w="2786" w:type="dxa"/>
            <w:vAlign w:val="center"/>
          </w:tcPr>
          <w:p w14:paraId="1A79BFED">
            <w:pPr>
              <w:keepNext w:val="0"/>
              <w:keepLines w:val="0"/>
              <w:suppressLineNumbers w:val="0"/>
              <w:spacing w:before="0" w:beforeAutospacing="0" w:after="0" w:afterAutospacing="0" w:line="400" w:lineRule="exact"/>
              <w:ind w:left="0" w:right="0"/>
              <w:jc w:val="left"/>
              <w:rPr>
                <w:rFonts w:hint="eastAsia" w:ascii="宋体" w:hAnsi="宋体"/>
                <w:bCs/>
                <w:color w:val="auto"/>
                <w:sz w:val="24"/>
              </w:rPr>
            </w:pPr>
          </w:p>
        </w:tc>
        <w:tc>
          <w:tcPr>
            <w:tcW w:w="2175" w:type="dxa"/>
            <w:vAlign w:val="center"/>
          </w:tcPr>
          <w:p w14:paraId="1A79BFEE">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2029" w:type="dxa"/>
            <w:vAlign w:val="center"/>
          </w:tcPr>
          <w:p w14:paraId="1A79BFEF">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c>
          <w:tcPr>
            <w:tcW w:w="1344" w:type="dxa"/>
            <w:vAlign w:val="center"/>
          </w:tcPr>
          <w:p w14:paraId="1A79BFF0">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p>
        </w:tc>
      </w:tr>
      <w:tr w14:paraId="1A79BF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9026" w:type="dxa"/>
            <w:gridSpan w:val="5"/>
            <w:vAlign w:val="center"/>
          </w:tcPr>
          <w:p w14:paraId="1A79BFF2">
            <w:pPr>
              <w:keepNext w:val="0"/>
              <w:keepLines w:val="0"/>
              <w:suppressLineNumbers w:val="0"/>
              <w:spacing w:before="0" w:beforeAutospacing="0" w:after="0" w:afterAutospacing="0" w:line="400" w:lineRule="exact"/>
              <w:ind w:left="0" w:right="0"/>
              <w:jc w:val="left"/>
              <w:rPr>
                <w:rFonts w:hint="eastAsia" w:ascii="宋体" w:hAnsi="宋体"/>
                <w:b/>
                <w:color w:val="auto"/>
                <w:sz w:val="24"/>
              </w:rPr>
            </w:pPr>
            <w:r>
              <w:rPr>
                <w:rFonts w:hint="eastAsia" w:ascii="宋体" w:hAnsi="宋体"/>
                <w:b/>
                <w:color w:val="auto"/>
                <w:sz w:val="24"/>
              </w:rPr>
              <w:t>（二）商务要求</w:t>
            </w:r>
          </w:p>
        </w:tc>
      </w:tr>
      <w:tr w14:paraId="1A79BF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BFF4">
            <w:pPr>
              <w:keepNext w:val="0"/>
              <w:keepLines w:val="0"/>
              <w:suppressLineNumbers w:val="0"/>
              <w:spacing w:before="0" w:beforeAutospacing="0" w:after="0" w:afterAutospacing="0"/>
              <w:ind w:left="180" w:right="0"/>
              <w:rPr>
                <w:rFonts w:hint="eastAsia" w:ascii="宋体" w:hAnsi="宋体"/>
                <w:color w:val="auto"/>
                <w:sz w:val="24"/>
              </w:rPr>
            </w:pPr>
            <w:r>
              <w:rPr>
                <w:rFonts w:hint="eastAsia" w:ascii="宋体" w:hAnsi="宋体"/>
                <w:color w:val="auto"/>
                <w:sz w:val="24"/>
              </w:rPr>
              <w:t>1</w:t>
            </w:r>
          </w:p>
        </w:tc>
        <w:tc>
          <w:tcPr>
            <w:tcW w:w="2786" w:type="dxa"/>
            <w:vAlign w:val="center"/>
          </w:tcPr>
          <w:p w14:paraId="1A79BFF5">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175" w:type="dxa"/>
            <w:vAlign w:val="center"/>
          </w:tcPr>
          <w:p w14:paraId="1A79BFF6">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029" w:type="dxa"/>
            <w:vAlign w:val="center"/>
          </w:tcPr>
          <w:p w14:paraId="1A79BFF7">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344" w:type="dxa"/>
            <w:vAlign w:val="center"/>
          </w:tcPr>
          <w:p w14:paraId="1A79BFF8">
            <w:pPr>
              <w:keepNext w:val="0"/>
              <w:keepLines w:val="0"/>
              <w:suppressLineNumbers w:val="0"/>
              <w:spacing w:before="0" w:beforeAutospacing="0" w:after="0" w:afterAutospacing="0" w:line="400" w:lineRule="exact"/>
              <w:ind w:left="0" w:right="0"/>
              <w:jc w:val="center"/>
              <w:rPr>
                <w:rFonts w:hint="eastAsia" w:ascii="宋体" w:hAnsi="宋体" w:cs="宋体"/>
                <w:color w:val="auto"/>
                <w:sz w:val="24"/>
              </w:rPr>
            </w:pPr>
          </w:p>
        </w:tc>
      </w:tr>
      <w:tr w14:paraId="1A79B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BFFA">
            <w:pPr>
              <w:keepNext w:val="0"/>
              <w:keepLines w:val="0"/>
              <w:suppressLineNumbers w:val="0"/>
              <w:spacing w:before="0" w:beforeAutospacing="0" w:after="0" w:afterAutospacing="0"/>
              <w:ind w:left="180" w:right="0"/>
              <w:rPr>
                <w:rFonts w:hint="eastAsia" w:ascii="宋体" w:hAnsi="宋体"/>
                <w:color w:val="auto"/>
                <w:sz w:val="24"/>
              </w:rPr>
            </w:pPr>
            <w:r>
              <w:rPr>
                <w:rFonts w:hint="eastAsia" w:ascii="宋体" w:hAnsi="宋体"/>
                <w:color w:val="auto"/>
                <w:sz w:val="24"/>
              </w:rPr>
              <w:t>2</w:t>
            </w:r>
          </w:p>
        </w:tc>
        <w:tc>
          <w:tcPr>
            <w:tcW w:w="2786" w:type="dxa"/>
            <w:vAlign w:val="center"/>
          </w:tcPr>
          <w:p w14:paraId="1A79BFFB">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175" w:type="dxa"/>
            <w:vAlign w:val="center"/>
          </w:tcPr>
          <w:p w14:paraId="1A79BFFC">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029" w:type="dxa"/>
            <w:vAlign w:val="center"/>
          </w:tcPr>
          <w:p w14:paraId="1A79BFFD">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344" w:type="dxa"/>
            <w:vAlign w:val="center"/>
          </w:tcPr>
          <w:p w14:paraId="1A79BFFE">
            <w:pPr>
              <w:keepNext w:val="0"/>
              <w:keepLines w:val="0"/>
              <w:suppressLineNumbers w:val="0"/>
              <w:spacing w:before="0" w:beforeAutospacing="0" w:after="0" w:afterAutospacing="0" w:line="400" w:lineRule="exact"/>
              <w:ind w:left="0" w:right="0"/>
              <w:jc w:val="center"/>
              <w:rPr>
                <w:rFonts w:hint="eastAsia" w:ascii="宋体" w:hAnsi="宋体" w:cs="宋体"/>
                <w:color w:val="auto"/>
                <w:sz w:val="24"/>
              </w:rPr>
            </w:pPr>
          </w:p>
        </w:tc>
      </w:tr>
      <w:tr w14:paraId="1A79C0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C000">
            <w:pPr>
              <w:keepNext w:val="0"/>
              <w:keepLines w:val="0"/>
              <w:suppressLineNumbers w:val="0"/>
              <w:spacing w:before="0" w:beforeAutospacing="0" w:after="0" w:afterAutospacing="0"/>
              <w:ind w:left="180" w:right="0"/>
              <w:rPr>
                <w:rFonts w:hint="eastAsia" w:ascii="宋体" w:hAnsi="宋体"/>
                <w:color w:val="auto"/>
                <w:sz w:val="24"/>
              </w:rPr>
            </w:pPr>
            <w:r>
              <w:rPr>
                <w:rFonts w:hint="eastAsia" w:ascii="宋体" w:hAnsi="宋体"/>
                <w:color w:val="auto"/>
                <w:sz w:val="24"/>
              </w:rPr>
              <w:t>3</w:t>
            </w:r>
          </w:p>
        </w:tc>
        <w:tc>
          <w:tcPr>
            <w:tcW w:w="2786" w:type="dxa"/>
            <w:vAlign w:val="center"/>
          </w:tcPr>
          <w:p w14:paraId="1A79C001">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175" w:type="dxa"/>
            <w:vAlign w:val="center"/>
          </w:tcPr>
          <w:p w14:paraId="1A79C002">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029" w:type="dxa"/>
            <w:vAlign w:val="center"/>
          </w:tcPr>
          <w:p w14:paraId="1A79C003">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344" w:type="dxa"/>
            <w:vAlign w:val="center"/>
          </w:tcPr>
          <w:p w14:paraId="1A79C004">
            <w:pPr>
              <w:keepNext w:val="0"/>
              <w:keepLines w:val="0"/>
              <w:suppressLineNumbers w:val="0"/>
              <w:spacing w:before="0" w:beforeAutospacing="0" w:after="0" w:afterAutospacing="0" w:line="400" w:lineRule="exact"/>
              <w:ind w:left="0" w:right="0"/>
              <w:jc w:val="center"/>
              <w:rPr>
                <w:rFonts w:hint="eastAsia" w:ascii="宋体" w:hAnsi="宋体" w:cs="宋体"/>
                <w:color w:val="auto"/>
                <w:sz w:val="24"/>
              </w:rPr>
            </w:pPr>
          </w:p>
        </w:tc>
      </w:tr>
      <w:tr w14:paraId="1A79C0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692" w:type="dxa"/>
            <w:vAlign w:val="center"/>
          </w:tcPr>
          <w:p w14:paraId="1A79C006">
            <w:pPr>
              <w:keepNext w:val="0"/>
              <w:keepLines w:val="0"/>
              <w:suppressLineNumbers w:val="0"/>
              <w:spacing w:before="0" w:beforeAutospacing="0" w:after="0" w:afterAutospacing="0"/>
              <w:ind w:left="180" w:right="0"/>
              <w:rPr>
                <w:rFonts w:hint="eastAsia" w:ascii="宋体" w:hAnsi="宋体"/>
                <w:color w:val="auto"/>
                <w:sz w:val="24"/>
              </w:rPr>
            </w:pPr>
            <w:r>
              <w:rPr>
                <w:rFonts w:hint="default" w:ascii="宋体" w:hAnsi="宋体"/>
                <w:color w:val="auto"/>
                <w:sz w:val="24"/>
              </w:rPr>
              <w:t>…</w:t>
            </w:r>
          </w:p>
        </w:tc>
        <w:tc>
          <w:tcPr>
            <w:tcW w:w="2786" w:type="dxa"/>
            <w:vAlign w:val="center"/>
          </w:tcPr>
          <w:p w14:paraId="1A79C007">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175" w:type="dxa"/>
            <w:vAlign w:val="center"/>
          </w:tcPr>
          <w:p w14:paraId="1A79C008">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2029" w:type="dxa"/>
            <w:vAlign w:val="center"/>
          </w:tcPr>
          <w:p w14:paraId="1A79C009">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344" w:type="dxa"/>
            <w:vAlign w:val="center"/>
          </w:tcPr>
          <w:p w14:paraId="1A79C00A">
            <w:pPr>
              <w:keepNext w:val="0"/>
              <w:keepLines w:val="0"/>
              <w:suppressLineNumbers w:val="0"/>
              <w:spacing w:before="0" w:beforeAutospacing="0" w:after="0" w:afterAutospacing="0" w:line="400" w:lineRule="exact"/>
              <w:ind w:left="0" w:right="0"/>
              <w:jc w:val="center"/>
              <w:rPr>
                <w:rFonts w:hint="eastAsia" w:ascii="宋体" w:hAnsi="宋体" w:cs="宋体"/>
                <w:color w:val="auto"/>
                <w:sz w:val="24"/>
              </w:rPr>
            </w:pPr>
          </w:p>
        </w:tc>
      </w:tr>
    </w:tbl>
    <w:p w14:paraId="1A79C00C">
      <w:pPr>
        <w:spacing w:line="500" w:lineRule="exact"/>
        <w:ind w:firstLine="124" w:firstLineChars="50"/>
        <w:rPr>
          <w:rFonts w:hint="eastAsia" w:ascii="宋体" w:hAnsi="宋体"/>
          <w:color w:val="auto"/>
          <w:sz w:val="24"/>
          <w:u w:val="single"/>
        </w:rPr>
      </w:pPr>
      <w:r>
        <w:rPr>
          <w:rFonts w:hint="eastAsia" w:ascii="宋体" w:hAnsi="宋体"/>
          <w:color w:val="auto"/>
          <w:spacing w:val="4"/>
          <w:sz w:val="24"/>
        </w:rPr>
        <w:t>供应商名称（</w:t>
      </w:r>
      <w:r>
        <w:rPr>
          <w:rFonts w:hint="eastAsia" w:ascii="宋体" w:hAnsi="宋体"/>
          <w:color w:val="auto"/>
          <w:sz w:val="24"/>
        </w:rPr>
        <w:t>单位盖</w:t>
      </w:r>
      <w:r>
        <w:rPr>
          <w:rFonts w:hint="eastAsia" w:ascii="宋体" w:hAnsi="宋体"/>
          <w:color w:val="auto"/>
          <w:spacing w:val="4"/>
          <w:sz w:val="24"/>
        </w:rPr>
        <w:t>公章）：</w:t>
      </w:r>
    </w:p>
    <w:p w14:paraId="1A79C00D">
      <w:pPr>
        <w:spacing w:line="440" w:lineRule="exact"/>
        <w:ind w:firstLine="124" w:firstLineChars="50"/>
        <w:rPr>
          <w:rFonts w:hint="eastAsia" w:ascii="宋体" w:hAnsi="宋体"/>
          <w:b/>
          <w:color w:val="auto"/>
        </w:rPr>
      </w:pPr>
      <w:r>
        <w:rPr>
          <w:rFonts w:hint="eastAsia" w:ascii="宋体" w:hAnsi="宋体"/>
          <w:color w:val="auto"/>
          <w:spacing w:val="4"/>
          <w:sz w:val="24"/>
        </w:rPr>
        <w:t>日期：</w:t>
      </w:r>
      <w:r>
        <w:rPr>
          <w:rFonts w:ascii="宋体" w:hAnsi="宋体"/>
          <w:b/>
          <w:color w:val="auto"/>
        </w:rPr>
        <w:br w:type="page"/>
      </w:r>
    </w:p>
    <w:p w14:paraId="1A79C00E">
      <w:pPr>
        <w:pStyle w:val="3"/>
        <w:adjustRightInd w:val="0"/>
        <w:snapToGrid w:val="0"/>
        <w:spacing w:before="156" w:beforeLines="50" w:after="156" w:afterLines="50" w:line="360" w:lineRule="auto"/>
        <w:jc w:val="center"/>
        <w:rPr>
          <w:b w:val="0"/>
          <w:color w:val="auto"/>
        </w:rPr>
      </w:pPr>
      <w:r>
        <w:rPr>
          <w:rFonts w:hint="eastAsia" w:ascii="宋体" w:hAnsi="宋体"/>
          <w:color w:val="auto"/>
          <w:szCs w:val="21"/>
        </w:rPr>
        <w:t>服务方案</w:t>
      </w:r>
    </w:p>
    <w:p w14:paraId="1A79C00F">
      <w:pPr>
        <w:spacing w:line="400" w:lineRule="exact"/>
        <w:rPr>
          <w:rFonts w:hint="eastAsia" w:ascii="宋体" w:hAnsi="宋体"/>
          <w:color w:val="auto"/>
        </w:rPr>
      </w:pPr>
    </w:p>
    <w:p w14:paraId="1A79C010">
      <w:pPr>
        <w:spacing w:line="400" w:lineRule="exact"/>
        <w:rPr>
          <w:rFonts w:hint="eastAsia" w:ascii="宋体" w:hAnsi="宋体"/>
          <w:color w:val="auto"/>
        </w:rPr>
      </w:pPr>
      <w:r>
        <w:rPr>
          <w:rFonts w:hint="eastAsia" w:ascii="宋体" w:hAnsi="宋体"/>
          <w:color w:val="auto"/>
        </w:rPr>
        <w:t>（请根据综合评分表自行编制，格式自拟）</w:t>
      </w:r>
    </w:p>
    <w:p w14:paraId="1A79C011">
      <w:pPr>
        <w:spacing w:line="440" w:lineRule="exact"/>
        <w:rPr>
          <w:rFonts w:ascii="黑体" w:eastAsia="黑体"/>
          <w:bCs/>
          <w:color w:val="auto"/>
          <w:sz w:val="28"/>
        </w:rPr>
      </w:pPr>
    </w:p>
    <w:p w14:paraId="1A79C012">
      <w:pPr>
        <w:spacing w:line="440" w:lineRule="exact"/>
        <w:rPr>
          <w:rFonts w:ascii="黑体" w:eastAsia="黑体"/>
          <w:bCs/>
          <w:color w:val="auto"/>
          <w:sz w:val="28"/>
        </w:rPr>
      </w:pPr>
    </w:p>
    <w:p w14:paraId="1A79C013">
      <w:pPr>
        <w:spacing w:line="440" w:lineRule="exact"/>
        <w:rPr>
          <w:rFonts w:ascii="黑体" w:eastAsia="黑体"/>
          <w:bCs/>
          <w:color w:val="auto"/>
          <w:sz w:val="28"/>
        </w:rPr>
      </w:pPr>
    </w:p>
    <w:p w14:paraId="1A79C014">
      <w:pPr>
        <w:spacing w:line="500" w:lineRule="exact"/>
        <w:ind w:firstLine="436" w:firstLineChars="200"/>
        <w:rPr>
          <w:rFonts w:hint="eastAsia" w:ascii="宋体" w:hAnsi="宋体"/>
          <w:color w:val="auto"/>
          <w:u w:val="single"/>
        </w:rPr>
      </w:pPr>
      <w:r>
        <w:rPr>
          <w:rFonts w:hint="eastAsia"/>
          <w:color w:val="auto"/>
          <w:spacing w:val="4"/>
        </w:rPr>
        <w:t>响应供应商名称（盖公章）：</w:t>
      </w:r>
      <w:r>
        <w:rPr>
          <w:rFonts w:hint="eastAsia"/>
          <w:color w:val="auto"/>
          <w:spacing w:val="4"/>
          <w:u w:val="single"/>
        </w:rPr>
        <w:t xml:space="preserve">                             </w:t>
      </w:r>
    </w:p>
    <w:p w14:paraId="1A79C015">
      <w:pPr>
        <w:ind w:firstLine="436" w:firstLineChars="200"/>
        <w:rPr>
          <w:color w:val="auto"/>
          <w:spacing w:val="4"/>
        </w:rPr>
      </w:pPr>
    </w:p>
    <w:p w14:paraId="1A79C016">
      <w:pPr>
        <w:spacing w:line="520" w:lineRule="exact"/>
        <w:ind w:firstLine="436" w:firstLineChars="200"/>
        <w:rPr>
          <w:color w:val="auto"/>
          <w:spacing w:val="4"/>
        </w:rPr>
      </w:pPr>
      <w:r>
        <w:rPr>
          <w:rFonts w:hint="eastAsia"/>
          <w:color w:val="auto"/>
          <w:spacing w:val="4"/>
        </w:rPr>
        <w:t>日期</w:t>
      </w:r>
      <w:r>
        <w:rPr>
          <w:color w:val="auto"/>
          <w:spacing w:val="4"/>
          <w:u w:val="single"/>
        </w:rPr>
        <w:t xml:space="preserve">       </w:t>
      </w:r>
      <w:r>
        <w:rPr>
          <w:rFonts w:hint="eastAsia"/>
          <w:color w:val="auto"/>
          <w:spacing w:val="4"/>
          <w:u w:val="single"/>
        </w:rPr>
        <w:t xml:space="preserve">          </w:t>
      </w:r>
    </w:p>
    <w:p w14:paraId="1A79C017">
      <w:pPr>
        <w:widowControl/>
        <w:jc w:val="left"/>
        <w:rPr>
          <w:rFonts w:hint="eastAsia" w:ascii="宋体" w:hAnsi="宋体"/>
          <w:color w:val="auto"/>
          <w:sz w:val="32"/>
          <w:szCs w:val="32"/>
        </w:rPr>
      </w:pPr>
    </w:p>
    <w:p w14:paraId="1A79C018">
      <w:pPr>
        <w:widowControl/>
        <w:jc w:val="left"/>
        <w:rPr>
          <w:rFonts w:hint="eastAsia" w:ascii="宋体" w:hAnsi="宋体"/>
          <w:color w:val="auto"/>
          <w:sz w:val="32"/>
          <w:szCs w:val="32"/>
        </w:rPr>
      </w:pPr>
      <w:r>
        <w:rPr>
          <w:rFonts w:ascii="宋体" w:hAnsi="宋体"/>
          <w:color w:val="auto"/>
          <w:sz w:val="32"/>
          <w:szCs w:val="32"/>
        </w:rPr>
        <w:br w:type="page"/>
      </w:r>
    </w:p>
    <w:p w14:paraId="1A79C019">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color w:val="auto"/>
          <w:sz w:val="32"/>
          <w:szCs w:val="32"/>
        </w:rPr>
        <w:t>同类项目情况一览表</w:t>
      </w:r>
    </w:p>
    <w:p w14:paraId="1A79C01A">
      <w:pPr>
        <w:widowControl/>
        <w:adjustRightInd w:val="0"/>
        <w:snapToGrid w:val="0"/>
        <w:spacing w:line="360" w:lineRule="auto"/>
        <w:jc w:val="left"/>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tbl>
      <w:tblPr>
        <w:tblStyle w:val="40"/>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1208"/>
        <w:gridCol w:w="1270"/>
        <w:gridCol w:w="1364"/>
        <w:gridCol w:w="1215"/>
        <w:gridCol w:w="1620"/>
        <w:gridCol w:w="2010"/>
      </w:tblGrid>
      <w:tr w14:paraId="1A79C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53" w:type="pct"/>
            <w:tcBorders>
              <w:top w:val="single" w:color="auto" w:sz="12" w:space="0"/>
              <w:bottom w:val="double" w:color="auto" w:sz="4" w:space="0"/>
            </w:tcBorders>
            <w:shd w:val="clear" w:color="auto" w:fill="EEECE1"/>
            <w:vAlign w:val="center"/>
          </w:tcPr>
          <w:p w14:paraId="1A79C01B">
            <w:pPr>
              <w:keepNext w:val="0"/>
              <w:keepLines w:val="0"/>
              <w:suppressLineNumbers w:val="0"/>
              <w:snapToGrid w:val="0"/>
              <w:spacing w:before="0" w:beforeAutospacing="0" w:after="0" w:afterAutospacing="0"/>
              <w:ind w:left="-111" w:leftChars="-53" w:right="-111" w:rightChars="-53"/>
              <w:jc w:val="center"/>
              <w:rPr>
                <w:rFonts w:hint="eastAsia" w:ascii="宋体" w:hAnsi="宋体"/>
                <w:color w:val="auto"/>
                <w:sz w:val="24"/>
              </w:rPr>
            </w:pPr>
            <w:r>
              <w:rPr>
                <w:rFonts w:hint="eastAsia" w:ascii="宋体" w:hAnsi="宋体"/>
                <w:color w:val="auto"/>
                <w:sz w:val="24"/>
              </w:rPr>
              <w:t>序号</w:t>
            </w:r>
          </w:p>
        </w:tc>
        <w:tc>
          <w:tcPr>
            <w:tcW w:w="660" w:type="pct"/>
            <w:tcBorders>
              <w:top w:val="single" w:color="auto" w:sz="12" w:space="0"/>
              <w:bottom w:val="double" w:color="auto" w:sz="4" w:space="0"/>
            </w:tcBorders>
            <w:shd w:val="clear" w:color="auto" w:fill="EEECE1"/>
            <w:vAlign w:val="center"/>
          </w:tcPr>
          <w:p w14:paraId="1A79C01C">
            <w:pPr>
              <w:keepNext w:val="0"/>
              <w:keepLines w:val="0"/>
              <w:suppressLineNumbers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业主名称</w:t>
            </w:r>
          </w:p>
        </w:tc>
        <w:tc>
          <w:tcPr>
            <w:tcW w:w="694" w:type="pct"/>
            <w:tcBorders>
              <w:top w:val="single" w:color="auto" w:sz="12" w:space="0"/>
              <w:bottom w:val="double" w:color="auto" w:sz="4" w:space="0"/>
            </w:tcBorders>
            <w:shd w:val="clear" w:color="auto" w:fill="EEECE1"/>
            <w:vAlign w:val="center"/>
          </w:tcPr>
          <w:p w14:paraId="1A79C01D">
            <w:pPr>
              <w:keepNext w:val="0"/>
              <w:keepLines w:val="0"/>
              <w:suppressLineNumbers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项目名称</w:t>
            </w:r>
          </w:p>
        </w:tc>
        <w:tc>
          <w:tcPr>
            <w:tcW w:w="745" w:type="pct"/>
            <w:tcBorders>
              <w:top w:val="single" w:color="auto" w:sz="12" w:space="0"/>
              <w:bottom w:val="double" w:color="auto" w:sz="4" w:space="0"/>
            </w:tcBorders>
            <w:shd w:val="clear" w:color="auto" w:fill="EEECE1"/>
            <w:vAlign w:val="center"/>
          </w:tcPr>
          <w:p w14:paraId="1A79C01E">
            <w:pPr>
              <w:keepNext w:val="0"/>
              <w:keepLines w:val="0"/>
              <w:suppressLineNumbers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合同内容</w:t>
            </w:r>
          </w:p>
        </w:tc>
        <w:tc>
          <w:tcPr>
            <w:tcW w:w="664" w:type="pct"/>
            <w:tcBorders>
              <w:top w:val="single" w:color="auto" w:sz="12" w:space="0"/>
              <w:bottom w:val="double" w:color="auto" w:sz="4" w:space="0"/>
            </w:tcBorders>
            <w:shd w:val="clear" w:color="auto" w:fill="EEECE1"/>
            <w:vAlign w:val="center"/>
          </w:tcPr>
          <w:p w14:paraId="1A79C01F">
            <w:pPr>
              <w:keepNext w:val="0"/>
              <w:keepLines w:val="0"/>
              <w:suppressLineNumbers w:val="0"/>
              <w:snapToGrid w:val="0"/>
              <w:spacing w:before="0" w:beforeAutospacing="0" w:after="0" w:afterAutospacing="0"/>
              <w:ind w:left="0" w:right="0"/>
              <w:jc w:val="center"/>
              <w:rPr>
                <w:rFonts w:hint="eastAsia" w:ascii="宋体" w:hAnsi="宋体"/>
                <w:color w:val="auto"/>
                <w:sz w:val="24"/>
              </w:rPr>
            </w:pPr>
            <w:r>
              <w:rPr>
                <w:rFonts w:hint="eastAsia" w:ascii="宋体" w:hAnsi="宋体"/>
                <w:color w:val="auto"/>
                <w:sz w:val="24"/>
              </w:rPr>
              <w:t>合同总价</w:t>
            </w:r>
          </w:p>
        </w:tc>
        <w:tc>
          <w:tcPr>
            <w:tcW w:w="885" w:type="pct"/>
            <w:tcBorders>
              <w:top w:val="single" w:color="auto" w:sz="12" w:space="0"/>
              <w:bottom w:val="double" w:color="auto" w:sz="4" w:space="0"/>
            </w:tcBorders>
            <w:shd w:val="clear" w:color="auto" w:fill="EEECE1"/>
            <w:vAlign w:val="center"/>
          </w:tcPr>
          <w:p w14:paraId="1A79C020">
            <w:pPr>
              <w:keepNext w:val="0"/>
              <w:keepLines w:val="0"/>
              <w:suppressLineNumbers w:val="0"/>
              <w:snapToGrid w:val="0"/>
              <w:spacing w:before="0" w:beforeAutospacing="0" w:after="0" w:afterAutospacing="0"/>
              <w:ind w:left="-107" w:leftChars="-51" w:right="-107" w:rightChars="-51"/>
              <w:jc w:val="center"/>
              <w:rPr>
                <w:rFonts w:hint="eastAsia" w:ascii="宋体" w:hAnsi="宋体"/>
                <w:color w:val="auto"/>
                <w:sz w:val="24"/>
              </w:rPr>
            </w:pPr>
            <w:r>
              <w:rPr>
                <w:rFonts w:hint="eastAsia" w:ascii="宋体" w:hAnsi="宋体"/>
                <w:color w:val="auto"/>
                <w:sz w:val="24"/>
              </w:rPr>
              <w:t>签约或完成时间</w:t>
            </w:r>
          </w:p>
        </w:tc>
        <w:tc>
          <w:tcPr>
            <w:tcW w:w="1098" w:type="pct"/>
            <w:tcBorders>
              <w:top w:val="single" w:color="auto" w:sz="12" w:space="0"/>
              <w:bottom w:val="double" w:color="auto" w:sz="4" w:space="0"/>
            </w:tcBorders>
            <w:shd w:val="clear" w:color="auto" w:fill="EEECE1"/>
            <w:vAlign w:val="center"/>
          </w:tcPr>
          <w:p w14:paraId="1A79C021">
            <w:pPr>
              <w:keepNext w:val="0"/>
              <w:keepLines w:val="0"/>
              <w:suppressLineNumbers w:val="0"/>
              <w:snapToGrid w:val="0"/>
              <w:spacing w:before="0" w:beforeAutospacing="0" w:after="0" w:afterAutospacing="0"/>
              <w:ind w:left="-107" w:leftChars="-51" w:right="-107" w:rightChars="-51"/>
              <w:jc w:val="center"/>
              <w:rPr>
                <w:rFonts w:hint="eastAsia" w:ascii="宋体" w:hAnsi="宋体"/>
                <w:color w:val="auto"/>
                <w:sz w:val="24"/>
              </w:rPr>
            </w:pPr>
            <w:r>
              <w:rPr>
                <w:rFonts w:hint="eastAsia" w:ascii="宋体" w:hAnsi="宋体"/>
                <w:color w:val="auto"/>
                <w:sz w:val="24"/>
              </w:rPr>
              <w:t>单位联系人及电话</w:t>
            </w:r>
          </w:p>
        </w:tc>
      </w:tr>
      <w:tr w14:paraId="1A79C0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 w:type="pct"/>
            <w:tcBorders>
              <w:top w:val="double" w:color="auto" w:sz="4" w:space="0"/>
            </w:tcBorders>
            <w:vAlign w:val="center"/>
          </w:tcPr>
          <w:p w14:paraId="1A79C023">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r>
              <w:rPr>
                <w:rFonts w:hint="default" w:ascii="宋体" w:hAnsi="宋体"/>
                <w:color w:val="auto"/>
                <w:sz w:val="24"/>
              </w:rPr>
              <w:t>1</w:t>
            </w:r>
          </w:p>
        </w:tc>
        <w:tc>
          <w:tcPr>
            <w:tcW w:w="660" w:type="pct"/>
            <w:tcBorders>
              <w:top w:val="double" w:color="auto" w:sz="4" w:space="0"/>
            </w:tcBorders>
            <w:vAlign w:val="center"/>
          </w:tcPr>
          <w:p w14:paraId="1A79C024">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94" w:type="pct"/>
            <w:tcBorders>
              <w:top w:val="double" w:color="auto" w:sz="4" w:space="0"/>
            </w:tcBorders>
            <w:vAlign w:val="center"/>
          </w:tcPr>
          <w:p w14:paraId="1A79C025">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745" w:type="pct"/>
            <w:tcBorders>
              <w:top w:val="double" w:color="auto" w:sz="4" w:space="0"/>
            </w:tcBorders>
            <w:vAlign w:val="center"/>
          </w:tcPr>
          <w:p w14:paraId="1A79C026">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64" w:type="pct"/>
            <w:tcBorders>
              <w:top w:val="double" w:color="auto" w:sz="4" w:space="0"/>
            </w:tcBorders>
            <w:vAlign w:val="center"/>
          </w:tcPr>
          <w:p w14:paraId="1A79C027">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885" w:type="pct"/>
            <w:tcBorders>
              <w:top w:val="double" w:color="auto" w:sz="4" w:space="0"/>
            </w:tcBorders>
            <w:vAlign w:val="center"/>
          </w:tcPr>
          <w:p w14:paraId="1A79C028">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098" w:type="pct"/>
            <w:tcBorders>
              <w:top w:val="double" w:color="auto" w:sz="4" w:space="0"/>
            </w:tcBorders>
            <w:vAlign w:val="center"/>
          </w:tcPr>
          <w:p w14:paraId="1A79C029">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r>
      <w:tr w14:paraId="1A79C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 w:type="pct"/>
            <w:vAlign w:val="center"/>
          </w:tcPr>
          <w:p w14:paraId="1A79C02B">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r>
              <w:rPr>
                <w:rFonts w:hint="default" w:ascii="宋体" w:hAnsi="宋体"/>
                <w:color w:val="auto"/>
                <w:sz w:val="24"/>
              </w:rPr>
              <w:t>2</w:t>
            </w:r>
          </w:p>
        </w:tc>
        <w:tc>
          <w:tcPr>
            <w:tcW w:w="660" w:type="pct"/>
            <w:vAlign w:val="center"/>
          </w:tcPr>
          <w:p w14:paraId="1A79C02C">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94" w:type="pct"/>
            <w:vAlign w:val="center"/>
          </w:tcPr>
          <w:p w14:paraId="1A79C02D">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745" w:type="pct"/>
            <w:vAlign w:val="center"/>
          </w:tcPr>
          <w:p w14:paraId="1A79C02E">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64" w:type="pct"/>
            <w:vAlign w:val="center"/>
          </w:tcPr>
          <w:p w14:paraId="1A79C02F">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885" w:type="pct"/>
            <w:vAlign w:val="center"/>
          </w:tcPr>
          <w:p w14:paraId="1A79C030">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098" w:type="pct"/>
            <w:vAlign w:val="center"/>
          </w:tcPr>
          <w:p w14:paraId="1A79C031">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r>
      <w:tr w14:paraId="1A79C0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 w:type="pct"/>
            <w:vAlign w:val="center"/>
          </w:tcPr>
          <w:p w14:paraId="1A79C033">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r>
              <w:rPr>
                <w:rFonts w:hint="default" w:ascii="宋体" w:hAnsi="宋体"/>
                <w:color w:val="auto"/>
                <w:sz w:val="24"/>
              </w:rPr>
              <w:t>3</w:t>
            </w:r>
          </w:p>
        </w:tc>
        <w:tc>
          <w:tcPr>
            <w:tcW w:w="660" w:type="pct"/>
            <w:vAlign w:val="center"/>
          </w:tcPr>
          <w:p w14:paraId="1A79C034">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94" w:type="pct"/>
            <w:vAlign w:val="center"/>
          </w:tcPr>
          <w:p w14:paraId="1A79C035">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745" w:type="pct"/>
            <w:vAlign w:val="center"/>
          </w:tcPr>
          <w:p w14:paraId="1A79C036">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64" w:type="pct"/>
            <w:vAlign w:val="center"/>
          </w:tcPr>
          <w:p w14:paraId="1A79C037">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885" w:type="pct"/>
            <w:vAlign w:val="center"/>
          </w:tcPr>
          <w:p w14:paraId="1A79C038">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098" w:type="pct"/>
            <w:vAlign w:val="center"/>
          </w:tcPr>
          <w:p w14:paraId="1A79C039">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r>
      <w:tr w14:paraId="1A79C0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 w:type="pct"/>
            <w:vAlign w:val="center"/>
          </w:tcPr>
          <w:p w14:paraId="1A79C03B">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r>
              <w:rPr>
                <w:rFonts w:hint="default" w:ascii="宋体" w:hAnsi="宋体"/>
                <w:color w:val="auto"/>
                <w:sz w:val="24"/>
              </w:rPr>
              <w:t>4</w:t>
            </w:r>
          </w:p>
        </w:tc>
        <w:tc>
          <w:tcPr>
            <w:tcW w:w="660" w:type="pct"/>
            <w:vAlign w:val="center"/>
          </w:tcPr>
          <w:p w14:paraId="1A79C03C">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94" w:type="pct"/>
            <w:vAlign w:val="center"/>
          </w:tcPr>
          <w:p w14:paraId="1A79C03D">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745" w:type="pct"/>
            <w:vAlign w:val="center"/>
          </w:tcPr>
          <w:p w14:paraId="1A79C03E">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64" w:type="pct"/>
            <w:vAlign w:val="center"/>
          </w:tcPr>
          <w:p w14:paraId="1A79C03F">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885" w:type="pct"/>
            <w:vAlign w:val="center"/>
          </w:tcPr>
          <w:p w14:paraId="1A79C040">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098" w:type="pct"/>
            <w:vAlign w:val="center"/>
          </w:tcPr>
          <w:p w14:paraId="1A79C041">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r>
      <w:tr w14:paraId="1A79C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53" w:type="pct"/>
            <w:vAlign w:val="center"/>
          </w:tcPr>
          <w:p w14:paraId="1A79C043">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r>
              <w:rPr>
                <w:rFonts w:hint="default" w:ascii="宋体" w:hAnsi="宋体"/>
                <w:color w:val="auto"/>
                <w:sz w:val="24"/>
              </w:rPr>
              <w:t>5</w:t>
            </w:r>
          </w:p>
        </w:tc>
        <w:tc>
          <w:tcPr>
            <w:tcW w:w="660" w:type="pct"/>
            <w:vAlign w:val="center"/>
          </w:tcPr>
          <w:p w14:paraId="1A79C044">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94" w:type="pct"/>
            <w:vAlign w:val="center"/>
          </w:tcPr>
          <w:p w14:paraId="1A79C045">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745" w:type="pct"/>
            <w:vAlign w:val="center"/>
          </w:tcPr>
          <w:p w14:paraId="1A79C046">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664" w:type="pct"/>
            <w:vAlign w:val="center"/>
          </w:tcPr>
          <w:p w14:paraId="1A79C047">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885" w:type="pct"/>
            <w:vAlign w:val="center"/>
          </w:tcPr>
          <w:p w14:paraId="1A79C048">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c>
          <w:tcPr>
            <w:tcW w:w="1098" w:type="pct"/>
            <w:vAlign w:val="center"/>
          </w:tcPr>
          <w:p w14:paraId="1A79C049">
            <w:pPr>
              <w:keepNext w:val="0"/>
              <w:keepLines w:val="0"/>
              <w:suppressLineNumbers w:val="0"/>
              <w:spacing w:before="0" w:beforeAutospacing="0" w:after="0" w:afterAutospacing="0" w:line="400" w:lineRule="exact"/>
              <w:ind w:left="0" w:right="0"/>
              <w:jc w:val="center"/>
              <w:rPr>
                <w:rFonts w:hint="eastAsia" w:ascii="宋体" w:hAnsi="宋体"/>
                <w:color w:val="auto"/>
                <w:sz w:val="24"/>
              </w:rPr>
            </w:pPr>
          </w:p>
        </w:tc>
      </w:tr>
    </w:tbl>
    <w:p w14:paraId="1A79C04B">
      <w:pPr>
        <w:spacing w:line="440" w:lineRule="exact"/>
        <w:rPr>
          <w:rFonts w:hint="eastAsia" w:ascii="宋体" w:hAnsi="宋体"/>
          <w:color w:val="auto"/>
          <w:sz w:val="24"/>
        </w:rPr>
      </w:pPr>
      <w:r>
        <w:rPr>
          <w:rFonts w:hint="eastAsia" w:ascii="宋体" w:hAnsi="宋体"/>
          <w:bCs/>
          <w:color w:val="auto"/>
          <w:sz w:val="24"/>
        </w:rPr>
        <w:t>备注：</w:t>
      </w:r>
      <w:r>
        <w:rPr>
          <w:rFonts w:hint="eastAsia" w:ascii="宋体" w:hAnsi="宋体"/>
          <w:color w:val="auto"/>
          <w:sz w:val="24"/>
        </w:rPr>
        <w:t>根据评分表的要求提交相应资料。</w:t>
      </w:r>
    </w:p>
    <w:p w14:paraId="1A79C04C">
      <w:pPr>
        <w:spacing w:line="500" w:lineRule="exact"/>
        <w:ind w:firstLine="124" w:firstLineChars="50"/>
        <w:rPr>
          <w:rFonts w:hint="eastAsia" w:ascii="宋体" w:hAnsi="宋体"/>
          <w:color w:val="auto"/>
          <w:sz w:val="24"/>
          <w:u w:val="single"/>
        </w:rPr>
      </w:pPr>
      <w:r>
        <w:rPr>
          <w:rFonts w:hint="eastAsia" w:ascii="宋体" w:hAnsi="宋体"/>
          <w:color w:val="auto"/>
          <w:spacing w:val="4"/>
          <w:sz w:val="24"/>
        </w:rPr>
        <w:t>供应商名称（</w:t>
      </w:r>
      <w:r>
        <w:rPr>
          <w:rFonts w:hint="eastAsia" w:ascii="宋体" w:hAnsi="宋体"/>
          <w:color w:val="auto"/>
          <w:sz w:val="24"/>
        </w:rPr>
        <w:t>单位盖</w:t>
      </w:r>
      <w:r>
        <w:rPr>
          <w:rFonts w:hint="eastAsia" w:ascii="宋体" w:hAnsi="宋体"/>
          <w:color w:val="auto"/>
          <w:spacing w:val="4"/>
          <w:sz w:val="24"/>
        </w:rPr>
        <w:t>公章）：</w:t>
      </w:r>
    </w:p>
    <w:p w14:paraId="1A79C04D">
      <w:pPr>
        <w:spacing w:line="440" w:lineRule="exact"/>
        <w:ind w:firstLine="124" w:firstLineChars="50"/>
        <w:rPr>
          <w:rFonts w:hint="eastAsia" w:ascii="宋体" w:hAnsi="宋体"/>
          <w:color w:val="auto"/>
          <w:spacing w:val="4"/>
          <w:sz w:val="24"/>
          <w:u w:val="single"/>
        </w:rPr>
      </w:pPr>
      <w:r>
        <w:rPr>
          <w:rFonts w:hint="eastAsia" w:ascii="宋体" w:hAnsi="宋体"/>
          <w:color w:val="auto"/>
          <w:spacing w:val="4"/>
          <w:sz w:val="24"/>
        </w:rPr>
        <w:t>日期：</w:t>
      </w:r>
    </w:p>
    <w:p w14:paraId="1A79C04E">
      <w:pPr>
        <w:widowControl/>
        <w:jc w:val="left"/>
        <w:rPr>
          <w:rFonts w:hint="eastAsia" w:ascii="宋体" w:hAnsi="宋体"/>
          <w:color w:val="auto"/>
          <w:sz w:val="32"/>
          <w:szCs w:val="32"/>
        </w:rPr>
      </w:pPr>
      <w:r>
        <w:rPr>
          <w:rFonts w:ascii="宋体" w:hAnsi="宋体"/>
          <w:color w:val="auto"/>
          <w:sz w:val="32"/>
          <w:szCs w:val="32"/>
        </w:rPr>
        <w:br w:type="page"/>
      </w:r>
    </w:p>
    <w:p w14:paraId="1A79C04F">
      <w:pPr>
        <w:tabs>
          <w:tab w:val="left" w:pos="426"/>
        </w:tabs>
        <w:autoSpaceDE w:val="0"/>
        <w:autoSpaceDN w:val="0"/>
        <w:adjustRightInd w:val="0"/>
        <w:spacing w:line="360" w:lineRule="auto"/>
        <w:jc w:val="center"/>
        <w:outlineLvl w:val="1"/>
        <w:rPr>
          <w:rFonts w:hint="eastAsia" w:ascii="宋体" w:hAnsi="宋体"/>
          <w:color w:val="auto"/>
          <w:sz w:val="28"/>
          <w:szCs w:val="28"/>
        </w:rPr>
      </w:pPr>
      <w:r>
        <w:rPr>
          <w:rFonts w:hint="eastAsia" w:ascii="宋体" w:hAnsi="宋体"/>
          <w:color w:val="auto"/>
          <w:sz w:val="28"/>
          <w:szCs w:val="28"/>
        </w:rPr>
        <w:t>项目负责人及主要技术成员一览表（以下格式文件由供应商根据需要选用）</w:t>
      </w:r>
    </w:p>
    <w:p w14:paraId="1A79C050">
      <w:pPr>
        <w:widowControl/>
        <w:adjustRightInd w:val="0"/>
        <w:snapToGrid w:val="0"/>
        <w:spacing w:line="360" w:lineRule="auto"/>
        <w:jc w:val="left"/>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tbl>
      <w:tblPr>
        <w:tblStyle w:val="4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17"/>
        <w:gridCol w:w="1399"/>
        <w:gridCol w:w="873"/>
        <w:gridCol w:w="2721"/>
        <w:gridCol w:w="700"/>
        <w:gridCol w:w="700"/>
        <w:gridCol w:w="1573"/>
      </w:tblGrid>
      <w:tr w14:paraId="1A79C0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0" w:hRule="exact"/>
          <w:jc w:val="center"/>
        </w:trPr>
        <w:tc>
          <w:tcPr>
            <w:tcW w:w="1317" w:type="dxa"/>
            <w:tcBorders>
              <w:top w:val="single" w:color="auto" w:sz="12" w:space="0"/>
              <w:bottom w:val="single" w:color="auto" w:sz="6" w:space="0"/>
            </w:tcBorders>
            <w:shd w:val="clear" w:color="auto" w:fill="FFFFFF"/>
            <w:vAlign w:val="center"/>
          </w:tcPr>
          <w:p w14:paraId="1A79C051">
            <w:pPr>
              <w:keepNext w:val="0"/>
              <w:keepLines w:val="0"/>
              <w:suppressLineNumbers w:val="0"/>
              <w:spacing w:before="0" w:beforeAutospacing="0" w:after="0" w:afterAutospacing="0"/>
              <w:ind w:left="0" w:right="0"/>
              <w:rPr>
                <w:rFonts w:hint="eastAsia" w:ascii="宋体" w:hAnsi="宋体"/>
                <w:b/>
                <w:color w:val="auto"/>
              </w:rPr>
            </w:pPr>
            <w:r>
              <w:rPr>
                <w:rFonts w:hint="eastAsia" w:ascii="宋体" w:hAnsi="宋体"/>
                <w:b/>
                <w:color w:val="auto"/>
              </w:rPr>
              <w:t>职责分工</w:t>
            </w:r>
          </w:p>
        </w:tc>
        <w:tc>
          <w:tcPr>
            <w:tcW w:w="1399" w:type="dxa"/>
            <w:tcBorders>
              <w:top w:val="single" w:color="auto" w:sz="12" w:space="0"/>
              <w:bottom w:val="single" w:color="auto" w:sz="6" w:space="0"/>
            </w:tcBorders>
            <w:shd w:val="clear" w:color="auto" w:fill="FFFFFF"/>
            <w:vAlign w:val="center"/>
          </w:tcPr>
          <w:p w14:paraId="1A79C052">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姓名</w:t>
            </w:r>
          </w:p>
        </w:tc>
        <w:tc>
          <w:tcPr>
            <w:tcW w:w="873" w:type="dxa"/>
            <w:tcBorders>
              <w:top w:val="single" w:color="auto" w:sz="12" w:space="0"/>
              <w:bottom w:val="single" w:color="auto" w:sz="6" w:space="0"/>
            </w:tcBorders>
            <w:shd w:val="clear" w:color="auto" w:fill="FFFFFF"/>
            <w:vAlign w:val="center"/>
          </w:tcPr>
          <w:p w14:paraId="1A79C053">
            <w:pPr>
              <w:keepNext w:val="0"/>
              <w:keepLines w:val="0"/>
              <w:suppressLineNumbers w:val="0"/>
              <w:spacing w:before="0" w:beforeAutospacing="0" w:after="0" w:afterAutospacing="0"/>
              <w:ind w:left="0" w:right="0"/>
              <w:rPr>
                <w:rFonts w:hint="eastAsia" w:ascii="宋体" w:hAnsi="宋体"/>
                <w:b/>
                <w:color w:val="auto"/>
              </w:rPr>
            </w:pPr>
            <w:r>
              <w:rPr>
                <w:rFonts w:hint="eastAsia" w:ascii="宋体" w:hAnsi="宋体"/>
                <w:b/>
                <w:color w:val="auto"/>
              </w:rPr>
              <w:t>现职务</w:t>
            </w:r>
          </w:p>
        </w:tc>
        <w:tc>
          <w:tcPr>
            <w:tcW w:w="2721" w:type="dxa"/>
            <w:tcBorders>
              <w:top w:val="single" w:color="auto" w:sz="12" w:space="0"/>
              <w:bottom w:val="single" w:color="auto" w:sz="6" w:space="0"/>
            </w:tcBorders>
            <w:shd w:val="clear" w:color="auto" w:fill="FFFFFF"/>
            <w:vAlign w:val="center"/>
          </w:tcPr>
          <w:p w14:paraId="1A79C054">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曾主持/参与的</w:t>
            </w:r>
          </w:p>
          <w:p w14:paraId="1A79C055">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同类项目经历</w:t>
            </w:r>
          </w:p>
        </w:tc>
        <w:tc>
          <w:tcPr>
            <w:tcW w:w="700" w:type="dxa"/>
            <w:tcBorders>
              <w:top w:val="single" w:color="auto" w:sz="12" w:space="0"/>
              <w:bottom w:val="single" w:color="auto" w:sz="6" w:space="0"/>
            </w:tcBorders>
            <w:shd w:val="clear" w:color="auto" w:fill="FFFFFF"/>
            <w:vAlign w:val="center"/>
          </w:tcPr>
          <w:p w14:paraId="1A79C056">
            <w:pPr>
              <w:keepNext w:val="0"/>
              <w:keepLines w:val="0"/>
              <w:suppressLineNumbers w:val="0"/>
              <w:spacing w:before="0" w:beforeAutospacing="0" w:after="0" w:afterAutospacing="0"/>
              <w:ind w:left="0" w:right="0"/>
              <w:rPr>
                <w:rFonts w:hint="eastAsia" w:ascii="宋体" w:hAnsi="宋体"/>
                <w:b/>
                <w:color w:val="auto"/>
              </w:rPr>
            </w:pPr>
            <w:r>
              <w:rPr>
                <w:rFonts w:hint="eastAsia" w:ascii="宋体" w:hAnsi="宋体"/>
                <w:b/>
                <w:color w:val="auto"/>
              </w:rPr>
              <w:t>职称</w:t>
            </w:r>
          </w:p>
        </w:tc>
        <w:tc>
          <w:tcPr>
            <w:tcW w:w="700" w:type="dxa"/>
            <w:tcBorders>
              <w:top w:val="single" w:color="auto" w:sz="12" w:space="0"/>
              <w:bottom w:val="single" w:color="auto" w:sz="6" w:space="0"/>
            </w:tcBorders>
            <w:shd w:val="clear" w:color="auto" w:fill="FFFFFF"/>
            <w:vAlign w:val="center"/>
          </w:tcPr>
          <w:p w14:paraId="1A79C057">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专业工龄</w:t>
            </w:r>
          </w:p>
        </w:tc>
        <w:tc>
          <w:tcPr>
            <w:tcW w:w="1573" w:type="dxa"/>
            <w:tcBorders>
              <w:top w:val="single" w:color="auto" w:sz="12" w:space="0"/>
              <w:bottom w:val="single" w:color="auto" w:sz="6" w:space="0"/>
            </w:tcBorders>
            <w:shd w:val="clear" w:color="auto" w:fill="FFFFFF"/>
            <w:vAlign w:val="center"/>
          </w:tcPr>
          <w:p w14:paraId="1A79C058">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联系电话</w:t>
            </w:r>
          </w:p>
          <w:p w14:paraId="1A79C059">
            <w:pPr>
              <w:keepNext w:val="0"/>
              <w:keepLines w:val="0"/>
              <w:suppressLineNumbers w:val="0"/>
              <w:spacing w:before="0" w:beforeAutospacing="0" w:after="0" w:afterAutospacing="0"/>
              <w:ind w:left="0" w:right="0"/>
              <w:jc w:val="center"/>
              <w:rPr>
                <w:rFonts w:hint="eastAsia" w:ascii="宋体" w:hAnsi="宋体"/>
                <w:b/>
                <w:color w:val="auto"/>
              </w:rPr>
            </w:pPr>
            <w:r>
              <w:rPr>
                <w:rFonts w:hint="eastAsia" w:ascii="宋体" w:hAnsi="宋体"/>
                <w:b/>
                <w:color w:val="auto"/>
              </w:rPr>
              <w:t>/手机</w:t>
            </w:r>
          </w:p>
        </w:tc>
      </w:tr>
      <w:tr w14:paraId="1A79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jc w:val="center"/>
        </w:trPr>
        <w:tc>
          <w:tcPr>
            <w:tcW w:w="1317" w:type="dxa"/>
            <w:tcBorders>
              <w:top w:val="single" w:color="auto" w:sz="6" w:space="0"/>
            </w:tcBorders>
            <w:vAlign w:val="center"/>
          </w:tcPr>
          <w:p w14:paraId="1A79C05B">
            <w:pPr>
              <w:keepNext w:val="0"/>
              <w:keepLines w:val="0"/>
              <w:suppressLineNumbers w:val="0"/>
              <w:spacing w:before="0" w:beforeAutospacing="0" w:after="0" w:afterAutospacing="0"/>
              <w:ind w:left="0" w:right="0"/>
              <w:rPr>
                <w:rFonts w:hint="eastAsia" w:ascii="宋体" w:hAnsi="宋体"/>
                <w:color w:val="auto"/>
              </w:rPr>
            </w:pPr>
            <w:r>
              <w:rPr>
                <w:rFonts w:hint="eastAsia" w:ascii="宋体" w:hAnsi="宋体"/>
                <w:color w:val="auto"/>
              </w:rPr>
              <w:t>项目负责人</w:t>
            </w:r>
          </w:p>
        </w:tc>
        <w:tc>
          <w:tcPr>
            <w:tcW w:w="1399" w:type="dxa"/>
            <w:tcBorders>
              <w:top w:val="single" w:color="auto" w:sz="6" w:space="0"/>
            </w:tcBorders>
            <w:vAlign w:val="center"/>
          </w:tcPr>
          <w:p w14:paraId="1A79C05C">
            <w:pPr>
              <w:keepNext w:val="0"/>
              <w:keepLines w:val="0"/>
              <w:suppressLineNumbers w:val="0"/>
              <w:spacing w:before="0" w:beforeAutospacing="0" w:after="0" w:afterAutospacing="0"/>
              <w:ind w:left="0" w:right="0"/>
              <w:jc w:val="center"/>
              <w:rPr>
                <w:rFonts w:hint="eastAsia" w:ascii="宋体" w:hAnsi="宋体"/>
                <w:color w:val="auto"/>
              </w:rPr>
            </w:pPr>
          </w:p>
        </w:tc>
        <w:tc>
          <w:tcPr>
            <w:tcW w:w="873" w:type="dxa"/>
            <w:tcBorders>
              <w:top w:val="single" w:color="auto" w:sz="6" w:space="0"/>
            </w:tcBorders>
            <w:vAlign w:val="center"/>
          </w:tcPr>
          <w:p w14:paraId="1A79C05D">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tcBorders>
              <w:top w:val="single" w:color="auto" w:sz="6" w:space="0"/>
            </w:tcBorders>
            <w:vAlign w:val="center"/>
          </w:tcPr>
          <w:p w14:paraId="1A79C05E">
            <w:pPr>
              <w:pStyle w:val="86"/>
              <w:keepLines w:val="0"/>
              <w:suppressLineNumbers w:val="0"/>
              <w:spacing w:beforeAutospacing="0" w:afterAutospacing="0" w:line="240" w:lineRule="auto"/>
              <w:ind w:left="0" w:right="0"/>
              <w:rPr>
                <w:rFonts w:hint="default"/>
                <w:b/>
                <w:color w:val="auto"/>
                <w:sz w:val="21"/>
              </w:rPr>
            </w:pPr>
          </w:p>
        </w:tc>
        <w:tc>
          <w:tcPr>
            <w:tcW w:w="700" w:type="dxa"/>
            <w:tcBorders>
              <w:top w:val="single" w:color="auto" w:sz="6" w:space="0"/>
            </w:tcBorders>
            <w:vAlign w:val="center"/>
          </w:tcPr>
          <w:p w14:paraId="1A79C05F">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tcBorders>
              <w:top w:val="single" w:color="auto" w:sz="6" w:space="0"/>
            </w:tcBorders>
            <w:vAlign w:val="center"/>
          </w:tcPr>
          <w:p w14:paraId="1A79C060">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tcBorders>
              <w:top w:val="single" w:color="auto" w:sz="6" w:space="0"/>
            </w:tcBorders>
            <w:vAlign w:val="center"/>
          </w:tcPr>
          <w:p w14:paraId="1A79C061">
            <w:pPr>
              <w:keepNext w:val="0"/>
              <w:keepLines w:val="0"/>
              <w:suppressLineNumbers w:val="0"/>
              <w:spacing w:before="0" w:beforeAutospacing="0" w:after="0" w:afterAutospacing="0"/>
              <w:ind w:left="0" w:right="0"/>
              <w:jc w:val="center"/>
              <w:rPr>
                <w:rFonts w:hint="eastAsia" w:ascii="宋体" w:hAnsi="宋体"/>
                <w:color w:val="auto"/>
              </w:rPr>
            </w:pPr>
          </w:p>
        </w:tc>
      </w:tr>
      <w:tr w14:paraId="1A79C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exact"/>
          <w:jc w:val="center"/>
        </w:trPr>
        <w:tc>
          <w:tcPr>
            <w:tcW w:w="1317" w:type="dxa"/>
            <w:vMerge w:val="restart"/>
            <w:vAlign w:val="center"/>
          </w:tcPr>
          <w:p w14:paraId="1A79C063">
            <w:pPr>
              <w:keepNext w:val="0"/>
              <w:keepLines w:val="0"/>
              <w:suppressLineNumbers w:val="0"/>
              <w:spacing w:before="0" w:beforeAutospacing="0" w:after="0" w:afterAutospacing="0"/>
              <w:ind w:left="0" w:right="0"/>
              <w:rPr>
                <w:rFonts w:hint="eastAsia" w:ascii="宋体" w:hAnsi="宋体"/>
                <w:color w:val="auto"/>
              </w:rPr>
            </w:pPr>
            <w:r>
              <w:rPr>
                <w:rFonts w:hint="eastAsia" w:ascii="宋体" w:hAnsi="宋体"/>
                <w:color w:val="auto"/>
              </w:rPr>
              <w:t>其他团队人员</w:t>
            </w:r>
          </w:p>
        </w:tc>
        <w:tc>
          <w:tcPr>
            <w:tcW w:w="1399" w:type="dxa"/>
            <w:vAlign w:val="center"/>
          </w:tcPr>
          <w:p w14:paraId="1A79C064">
            <w:pPr>
              <w:keepNext w:val="0"/>
              <w:keepLines w:val="0"/>
              <w:suppressLineNumbers w:val="0"/>
              <w:spacing w:before="0" w:beforeAutospacing="0" w:after="0" w:afterAutospacing="0"/>
              <w:ind w:left="0" w:right="0"/>
              <w:jc w:val="center"/>
              <w:rPr>
                <w:rFonts w:hint="eastAsia" w:ascii="宋体" w:hAnsi="宋体"/>
                <w:color w:val="auto"/>
              </w:rPr>
            </w:pPr>
          </w:p>
        </w:tc>
        <w:tc>
          <w:tcPr>
            <w:tcW w:w="873" w:type="dxa"/>
            <w:vAlign w:val="center"/>
          </w:tcPr>
          <w:p w14:paraId="1A79C065">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vAlign w:val="center"/>
          </w:tcPr>
          <w:p w14:paraId="1A79C066">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67">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68">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vAlign w:val="center"/>
          </w:tcPr>
          <w:p w14:paraId="1A79C069">
            <w:pPr>
              <w:keepNext w:val="0"/>
              <w:keepLines w:val="0"/>
              <w:suppressLineNumbers w:val="0"/>
              <w:spacing w:before="0" w:beforeAutospacing="0" w:after="0" w:afterAutospacing="0"/>
              <w:ind w:left="0" w:right="0"/>
              <w:jc w:val="center"/>
              <w:rPr>
                <w:rFonts w:hint="eastAsia" w:ascii="宋体" w:hAnsi="宋体"/>
                <w:color w:val="auto"/>
              </w:rPr>
            </w:pPr>
          </w:p>
        </w:tc>
      </w:tr>
      <w:tr w14:paraId="1A79C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exact"/>
          <w:jc w:val="center"/>
        </w:trPr>
        <w:tc>
          <w:tcPr>
            <w:tcW w:w="1317" w:type="dxa"/>
            <w:vMerge w:val="continue"/>
            <w:vAlign w:val="center"/>
          </w:tcPr>
          <w:p w14:paraId="1A79C06B">
            <w:pPr>
              <w:keepNext w:val="0"/>
              <w:keepLines w:val="0"/>
              <w:suppressLineNumbers w:val="0"/>
              <w:spacing w:before="0" w:beforeAutospacing="0" w:after="0" w:afterAutospacing="0"/>
              <w:ind w:left="0" w:right="0"/>
              <w:rPr>
                <w:rFonts w:hint="eastAsia" w:ascii="宋体" w:hAnsi="宋体"/>
                <w:color w:val="auto"/>
              </w:rPr>
            </w:pPr>
          </w:p>
        </w:tc>
        <w:tc>
          <w:tcPr>
            <w:tcW w:w="1399" w:type="dxa"/>
            <w:vAlign w:val="center"/>
          </w:tcPr>
          <w:p w14:paraId="1A79C06C">
            <w:pPr>
              <w:keepNext w:val="0"/>
              <w:keepLines w:val="0"/>
              <w:suppressLineNumbers w:val="0"/>
              <w:spacing w:before="0" w:beforeAutospacing="0" w:after="0" w:afterAutospacing="0"/>
              <w:ind w:left="0" w:right="0"/>
              <w:jc w:val="center"/>
              <w:rPr>
                <w:rFonts w:hint="eastAsia" w:ascii="宋体" w:hAnsi="宋体"/>
                <w:color w:val="auto"/>
              </w:rPr>
            </w:pPr>
          </w:p>
        </w:tc>
        <w:tc>
          <w:tcPr>
            <w:tcW w:w="873" w:type="dxa"/>
            <w:vAlign w:val="center"/>
          </w:tcPr>
          <w:p w14:paraId="1A79C06D">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vAlign w:val="center"/>
          </w:tcPr>
          <w:p w14:paraId="1A79C06E">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6F">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70">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vAlign w:val="center"/>
          </w:tcPr>
          <w:p w14:paraId="1A79C071">
            <w:pPr>
              <w:keepNext w:val="0"/>
              <w:keepLines w:val="0"/>
              <w:suppressLineNumbers w:val="0"/>
              <w:spacing w:before="0" w:beforeAutospacing="0" w:after="0" w:afterAutospacing="0"/>
              <w:ind w:left="0" w:right="0"/>
              <w:jc w:val="center"/>
              <w:rPr>
                <w:rFonts w:hint="eastAsia" w:ascii="宋体" w:hAnsi="宋体"/>
                <w:color w:val="auto"/>
              </w:rPr>
            </w:pPr>
          </w:p>
        </w:tc>
      </w:tr>
      <w:tr w14:paraId="1A79C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exact"/>
          <w:jc w:val="center"/>
        </w:trPr>
        <w:tc>
          <w:tcPr>
            <w:tcW w:w="1317" w:type="dxa"/>
            <w:vMerge w:val="continue"/>
            <w:vAlign w:val="center"/>
          </w:tcPr>
          <w:p w14:paraId="1A79C073">
            <w:pPr>
              <w:keepNext w:val="0"/>
              <w:keepLines w:val="0"/>
              <w:suppressLineNumbers w:val="0"/>
              <w:spacing w:before="0" w:beforeAutospacing="0" w:after="0" w:afterAutospacing="0"/>
              <w:ind w:left="0" w:right="0"/>
              <w:rPr>
                <w:rFonts w:hint="eastAsia" w:ascii="宋体" w:hAnsi="宋体"/>
                <w:color w:val="auto"/>
              </w:rPr>
            </w:pPr>
          </w:p>
        </w:tc>
        <w:tc>
          <w:tcPr>
            <w:tcW w:w="1399" w:type="dxa"/>
            <w:vAlign w:val="center"/>
          </w:tcPr>
          <w:p w14:paraId="1A79C074">
            <w:pPr>
              <w:keepNext w:val="0"/>
              <w:keepLines w:val="0"/>
              <w:suppressLineNumbers w:val="0"/>
              <w:spacing w:before="0" w:beforeAutospacing="0" w:after="0" w:afterAutospacing="0"/>
              <w:ind w:left="0" w:right="0"/>
              <w:jc w:val="center"/>
              <w:rPr>
                <w:rFonts w:hint="eastAsia" w:ascii="宋体" w:hAnsi="宋体"/>
                <w:color w:val="auto"/>
              </w:rPr>
            </w:pPr>
          </w:p>
        </w:tc>
        <w:tc>
          <w:tcPr>
            <w:tcW w:w="873" w:type="dxa"/>
            <w:vAlign w:val="center"/>
          </w:tcPr>
          <w:p w14:paraId="1A79C075">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vAlign w:val="center"/>
          </w:tcPr>
          <w:p w14:paraId="1A79C076">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77">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78">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vAlign w:val="center"/>
          </w:tcPr>
          <w:p w14:paraId="1A79C079">
            <w:pPr>
              <w:keepNext w:val="0"/>
              <w:keepLines w:val="0"/>
              <w:suppressLineNumbers w:val="0"/>
              <w:spacing w:before="0" w:beforeAutospacing="0" w:after="0" w:afterAutospacing="0"/>
              <w:ind w:left="0" w:right="0"/>
              <w:jc w:val="center"/>
              <w:rPr>
                <w:rFonts w:hint="eastAsia" w:ascii="宋体" w:hAnsi="宋体"/>
                <w:color w:val="auto"/>
              </w:rPr>
            </w:pPr>
          </w:p>
        </w:tc>
      </w:tr>
      <w:tr w14:paraId="1A79C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exact"/>
          <w:jc w:val="center"/>
        </w:trPr>
        <w:tc>
          <w:tcPr>
            <w:tcW w:w="1317" w:type="dxa"/>
            <w:vMerge w:val="continue"/>
            <w:vAlign w:val="center"/>
          </w:tcPr>
          <w:p w14:paraId="1A79C07B">
            <w:pPr>
              <w:keepNext w:val="0"/>
              <w:keepLines w:val="0"/>
              <w:suppressLineNumbers w:val="0"/>
              <w:spacing w:before="0" w:beforeAutospacing="0" w:after="0" w:afterAutospacing="0"/>
              <w:ind w:left="0" w:right="0"/>
              <w:jc w:val="center"/>
              <w:rPr>
                <w:rFonts w:hint="eastAsia" w:ascii="宋体" w:hAnsi="宋体"/>
                <w:color w:val="auto"/>
              </w:rPr>
            </w:pPr>
          </w:p>
        </w:tc>
        <w:tc>
          <w:tcPr>
            <w:tcW w:w="1399" w:type="dxa"/>
            <w:vAlign w:val="center"/>
          </w:tcPr>
          <w:p w14:paraId="1A79C07C">
            <w:pPr>
              <w:keepNext w:val="0"/>
              <w:keepLines w:val="0"/>
              <w:suppressLineNumbers w:val="0"/>
              <w:spacing w:before="0" w:beforeAutospacing="0" w:after="0" w:afterAutospacing="0"/>
              <w:ind w:left="0" w:right="0"/>
              <w:jc w:val="center"/>
              <w:rPr>
                <w:rFonts w:hint="eastAsia" w:ascii="宋体" w:hAnsi="宋体"/>
                <w:color w:val="auto"/>
              </w:rPr>
            </w:pPr>
          </w:p>
        </w:tc>
        <w:tc>
          <w:tcPr>
            <w:tcW w:w="873" w:type="dxa"/>
            <w:vAlign w:val="center"/>
          </w:tcPr>
          <w:p w14:paraId="1A79C07D">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vAlign w:val="center"/>
          </w:tcPr>
          <w:p w14:paraId="1A79C07E">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7F">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80">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vAlign w:val="center"/>
          </w:tcPr>
          <w:p w14:paraId="1A79C081">
            <w:pPr>
              <w:keepNext w:val="0"/>
              <w:keepLines w:val="0"/>
              <w:suppressLineNumbers w:val="0"/>
              <w:spacing w:before="0" w:beforeAutospacing="0" w:after="0" w:afterAutospacing="0"/>
              <w:ind w:left="0" w:right="0"/>
              <w:jc w:val="center"/>
              <w:rPr>
                <w:rFonts w:hint="eastAsia" w:ascii="宋体" w:hAnsi="宋体"/>
                <w:color w:val="auto"/>
              </w:rPr>
            </w:pPr>
          </w:p>
        </w:tc>
      </w:tr>
      <w:tr w14:paraId="1A79C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exact"/>
          <w:jc w:val="center"/>
        </w:trPr>
        <w:tc>
          <w:tcPr>
            <w:tcW w:w="1317" w:type="dxa"/>
            <w:vMerge w:val="continue"/>
            <w:vAlign w:val="center"/>
          </w:tcPr>
          <w:p w14:paraId="1A79C083">
            <w:pPr>
              <w:keepNext w:val="0"/>
              <w:keepLines w:val="0"/>
              <w:suppressLineNumbers w:val="0"/>
              <w:spacing w:before="0" w:beforeAutospacing="0" w:after="0" w:afterAutospacing="0"/>
              <w:ind w:left="0" w:right="0"/>
              <w:jc w:val="center"/>
              <w:rPr>
                <w:rFonts w:hint="eastAsia" w:ascii="宋体" w:hAnsi="宋体"/>
                <w:color w:val="auto"/>
              </w:rPr>
            </w:pPr>
          </w:p>
        </w:tc>
        <w:tc>
          <w:tcPr>
            <w:tcW w:w="1399" w:type="dxa"/>
            <w:vAlign w:val="center"/>
          </w:tcPr>
          <w:p w14:paraId="1A79C084">
            <w:pPr>
              <w:keepNext w:val="0"/>
              <w:keepLines w:val="0"/>
              <w:suppressLineNumbers w:val="0"/>
              <w:spacing w:before="0" w:beforeAutospacing="0" w:after="0" w:afterAutospacing="0"/>
              <w:ind w:left="0" w:right="0"/>
              <w:jc w:val="center"/>
              <w:rPr>
                <w:rFonts w:hint="eastAsia" w:ascii="宋体" w:hAnsi="宋体"/>
                <w:color w:val="auto"/>
              </w:rPr>
            </w:pPr>
            <w:r>
              <w:rPr>
                <w:rFonts w:hint="eastAsia" w:ascii="宋体" w:hAnsi="宋体"/>
                <w:color w:val="auto"/>
              </w:rPr>
              <w:t>…</w:t>
            </w:r>
          </w:p>
        </w:tc>
        <w:tc>
          <w:tcPr>
            <w:tcW w:w="873" w:type="dxa"/>
            <w:vAlign w:val="center"/>
          </w:tcPr>
          <w:p w14:paraId="1A79C085">
            <w:pPr>
              <w:keepNext w:val="0"/>
              <w:keepLines w:val="0"/>
              <w:suppressLineNumbers w:val="0"/>
              <w:spacing w:before="0" w:beforeAutospacing="0" w:after="0" w:afterAutospacing="0"/>
              <w:ind w:left="0" w:right="0"/>
              <w:jc w:val="center"/>
              <w:rPr>
                <w:rFonts w:hint="eastAsia" w:ascii="宋体" w:hAnsi="宋体"/>
                <w:color w:val="auto"/>
              </w:rPr>
            </w:pPr>
          </w:p>
        </w:tc>
        <w:tc>
          <w:tcPr>
            <w:tcW w:w="2721" w:type="dxa"/>
            <w:vAlign w:val="center"/>
          </w:tcPr>
          <w:p w14:paraId="1A79C086">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87">
            <w:pPr>
              <w:keepNext w:val="0"/>
              <w:keepLines w:val="0"/>
              <w:suppressLineNumbers w:val="0"/>
              <w:spacing w:before="0" w:beforeAutospacing="0" w:after="0" w:afterAutospacing="0"/>
              <w:ind w:left="0" w:right="0"/>
              <w:jc w:val="center"/>
              <w:rPr>
                <w:rFonts w:hint="eastAsia" w:ascii="宋体" w:hAnsi="宋体"/>
                <w:color w:val="auto"/>
              </w:rPr>
            </w:pPr>
          </w:p>
        </w:tc>
        <w:tc>
          <w:tcPr>
            <w:tcW w:w="700" w:type="dxa"/>
            <w:vAlign w:val="center"/>
          </w:tcPr>
          <w:p w14:paraId="1A79C088">
            <w:pPr>
              <w:keepNext w:val="0"/>
              <w:keepLines w:val="0"/>
              <w:suppressLineNumbers w:val="0"/>
              <w:spacing w:before="0" w:beforeAutospacing="0" w:after="0" w:afterAutospacing="0"/>
              <w:ind w:left="0" w:right="0"/>
              <w:jc w:val="center"/>
              <w:rPr>
                <w:rFonts w:hint="eastAsia" w:ascii="宋体" w:hAnsi="宋体"/>
                <w:color w:val="auto"/>
              </w:rPr>
            </w:pPr>
          </w:p>
        </w:tc>
        <w:tc>
          <w:tcPr>
            <w:tcW w:w="1573" w:type="dxa"/>
            <w:vAlign w:val="center"/>
          </w:tcPr>
          <w:p w14:paraId="1A79C089">
            <w:pPr>
              <w:keepNext w:val="0"/>
              <w:keepLines w:val="0"/>
              <w:suppressLineNumbers w:val="0"/>
              <w:spacing w:before="0" w:beforeAutospacing="0" w:after="0" w:afterAutospacing="0"/>
              <w:ind w:left="0" w:right="0"/>
              <w:jc w:val="center"/>
              <w:rPr>
                <w:rFonts w:hint="eastAsia" w:ascii="宋体" w:hAnsi="宋体"/>
                <w:color w:val="auto"/>
              </w:rPr>
            </w:pPr>
          </w:p>
        </w:tc>
      </w:tr>
    </w:tbl>
    <w:p w14:paraId="1A79C08B">
      <w:pPr>
        <w:spacing w:line="500" w:lineRule="exact"/>
        <w:rPr>
          <w:rFonts w:hint="eastAsia" w:ascii="宋体" w:hAnsi="宋体"/>
          <w:bCs/>
          <w:color w:val="auto"/>
          <w:sz w:val="24"/>
        </w:rPr>
      </w:pPr>
      <w:r>
        <w:rPr>
          <w:rFonts w:hint="eastAsia" w:ascii="宋体" w:hAnsi="宋体"/>
          <w:bCs/>
          <w:color w:val="auto"/>
          <w:sz w:val="24"/>
        </w:rPr>
        <w:t>备注：</w:t>
      </w:r>
      <w:r>
        <w:rPr>
          <w:rFonts w:hint="eastAsia" w:ascii="宋体" w:hAnsi="宋体"/>
          <w:color w:val="auto"/>
          <w:sz w:val="24"/>
        </w:rPr>
        <w:t>根据评分表的要求提交相应资料</w:t>
      </w:r>
      <w:r>
        <w:rPr>
          <w:rFonts w:hint="eastAsia" w:ascii="宋体" w:hAnsi="宋体"/>
          <w:bCs/>
          <w:color w:val="auto"/>
          <w:sz w:val="24"/>
        </w:rPr>
        <w:t>。</w:t>
      </w:r>
    </w:p>
    <w:p w14:paraId="1A79C08C">
      <w:pPr>
        <w:spacing w:line="500" w:lineRule="exact"/>
        <w:rPr>
          <w:rFonts w:hint="eastAsia" w:ascii="宋体" w:hAnsi="宋体"/>
          <w:color w:val="auto"/>
          <w:sz w:val="24"/>
          <w:u w:val="single"/>
        </w:rPr>
      </w:pPr>
      <w:r>
        <w:rPr>
          <w:rFonts w:hint="eastAsia" w:ascii="宋体" w:hAnsi="宋体"/>
          <w:color w:val="auto"/>
          <w:spacing w:val="4"/>
          <w:sz w:val="24"/>
        </w:rPr>
        <w:t>供应商名称（</w:t>
      </w:r>
      <w:r>
        <w:rPr>
          <w:rFonts w:hint="eastAsia" w:ascii="宋体" w:hAnsi="宋体"/>
          <w:color w:val="auto"/>
          <w:sz w:val="24"/>
        </w:rPr>
        <w:t>单位盖</w:t>
      </w:r>
      <w:r>
        <w:rPr>
          <w:rFonts w:hint="eastAsia" w:ascii="宋体" w:hAnsi="宋体"/>
          <w:color w:val="auto"/>
          <w:spacing w:val="4"/>
          <w:sz w:val="24"/>
        </w:rPr>
        <w:t>公章）：</w:t>
      </w:r>
    </w:p>
    <w:p w14:paraId="1A79C08D">
      <w:pPr>
        <w:spacing w:line="440" w:lineRule="exact"/>
        <w:rPr>
          <w:rFonts w:hint="eastAsia" w:ascii="宋体" w:hAnsi="宋体"/>
          <w:color w:val="auto"/>
          <w:spacing w:val="4"/>
          <w:sz w:val="24"/>
          <w:u w:val="single"/>
        </w:rPr>
      </w:pPr>
      <w:r>
        <w:rPr>
          <w:rFonts w:hint="eastAsia" w:ascii="宋体" w:hAnsi="宋体"/>
          <w:color w:val="auto"/>
          <w:spacing w:val="4"/>
          <w:sz w:val="24"/>
        </w:rPr>
        <w:t>日期：</w:t>
      </w:r>
    </w:p>
    <w:p w14:paraId="1A79C08E">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ascii="宋体" w:hAnsi="宋体"/>
          <w:color w:val="auto"/>
          <w:sz w:val="32"/>
          <w:szCs w:val="32"/>
        </w:rPr>
        <w:br w:type="page"/>
      </w:r>
      <w:r>
        <w:rPr>
          <w:rFonts w:hint="eastAsia" w:ascii="宋体" w:hAnsi="宋体"/>
          <w:color w:val="auto"/>
          <w:sz w:val="32"/>
          <w:szCs w:val="32"/>
        </w:rPr>
        <w:t>供应商证书一览表（</w:t>
      </w:r>
      <w:r>
        <w:rPr>
          <w:rFonts w:hint="eastAsia" w:ascii="宋体" w:hAnsi="宋体"/>
          <w:color w:val="auto"/>
          <w:sz w:val="28"/>
          <w:szCs w:val="28"/>
        </w:rPr>
        <w:t>以下格式文件由供应商根据需要选用</w:t>
      </w:r>
      <w:r>
        <w:rPr>
          <w:rFonts w:hint="eastAsia" w:ascii="宋体" w:hAnsi="宋体"/>
          <w:color w:val="auto"/>
          <w:sz w:val="32"/>
          <w:szCs w:val="32"/>
        </w:rPr>
        <w:t>）</w:t>
      </w:r>
    </w:p>
    <w:p w14:paraId="1A79C08F">
      <w:pPr>
        <w:widowControl/>
        <w:adjustRightInd w:val="0"/>
        <w:snapToGrid w:val="0"/>
        <w:spacing w:line="360" w:lineRule="auto"/>
        <w:jc w:val="left"/>
        <w:rPr>
          <w:rFonts w:hint="eastAsia" w:ascii="宋体" w:hAnsi="宋体" w:eastAsia="宋体"/>
          <w:color w:val="auto"/>
          <w:sz w:val="24"/>
          <w:lang w:eastAsia="zh-CN"/>
        </w:rPr>
      </w:pPr>
      <w:r>
        <w:rPr>
          <w:rFonts w:hint="eastAsia" w:ascii="宋体" w:hAnsi="宋体"/>
          <w:color w:val="auto"/>
          <w:sz w:val="24"/>
        </w:rPr>
        <w:t>项目名称：</w:t>
      </w:r>
      <w:r>
        <w:rPr>
          <w:rFonts w:hint="eastAsia" w:ascii="宋体" w:hAnsi="宋体"/>
          <w:color w:val="auto"/>
          <w:sz w:val="24"/>
          <w:lang w:eastAsia="zh-CN"/>
        </w:rPr>
        <w:t>《英德红茶品牌文化研究》课题项目</w:t>
      </w:r>
    </w:p>
    <w:tbl>
      <w:tblPr>
        <w:tblStyle w:val="40"/>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629"/>
        <w:gridCol w:w="1971"/>
        <w:gridCol w:w="1973"/>
        <w:gridCol w:w="1788"/>
        <w:gridCol w:w="1789"/>
      </w:tblGrid>
      <w:tr w14:paraId="1A79C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35" w:hRule="atLeast"/>
        </w:trPr>
        <w:tc>
          <w:tcPr>
            <w:tcW w:w="890" w:type="pct"/>
            <w:shd w:val="clear" w:color="auto" w:fill="E7E6E6" w:themeFill="background2"/>
          </w:tcPr>
          <w:p w14:paraId="1A79C090">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b/>
                <w:bCs/>
                <w:color w:val="auto"/>
                <w:sz w:val="24"/>
                <w:szCs w:val="24"/>
              </w:rPr>
            </w:pPr>
            <w:r>
              <w:rPr>
                <w:rFonts w:hint="eastAsia" w:ascii="宋体" w:hAnsi="宋体" w:cs="Arial"/>
                <w:b/>
                <w:bCs/>
                <w:color w:val="auto"/>
                <w:sz w:val="24"/>
                <w:szCs w:val="24"/>
              </w:rPr>
              <w:t>证书名称</w:t>
            </w:r>
          </w:p>
        </w:tc>
        <w:tc>
          <w:tcPr>
            <w:tcW w:w="1077" w:type="pct"/>
            <w:shd w:val="clear" w:color="auto" w:fill="E7E6E6" w:themeFill="background2"/>
          </w:tcPr>
          <w:p w14:paraId="1A79C091">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b/>
                <w:bCs/>
                <w:color w:val="auto"/>
                <w:sz w:val="24"/>
                <w:szCs w:val="24"/>
              </w:rPr>
            </w:pPr>
            <w:r>
              <w:rPr>
                <w:rFonts w:hint="eastAsia" w:ascii="宋体" w:hAnsi="宋体" w:cs="Arial"/>
                <w:b/>
                <w:bCs/>
                <w:color w:val="auto"/>
                <w:sz w:val="24"/>
                <w:szCs w:val="24"/>
              </w:rPr>
              <w:t>发证单位</w:t>
            </w:r>
          </w:p>
        </w:tc>
        <w:tc>
          <w:tcPr>
            <w:tcW w:w="1078" w:type="pct"/>
            <w:shd w:val="clear" w:color="auto" w:fill="E7E6E6" w:themeFill="background2"/>
          </w:tcPr>
          <w:p w14:paraId="1A79C092">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b/>
                <w:bCs/>
                <w:color w:val="auto"/>
                <w:sz w:val="24"/>
                <w:szCs w:val="24"/>
              </w:rPr>
            </w:pPr>
            <w:r>
              <w:rPr>
                <w:rFonts w:hint="eastAsia" w:ascii="宋体" w:hAnsi="宋体" w:cs="Arial"/>
                <w:b/>
                <w:bCs/>
                <w:color w:val="auto"/>
                <w:sz w:val="24"/>
                <w:szCs w:val="24"/>
              </w:rPr>
              <w:t>证书等级</w:t>
            </w:r>
          </w:p>
        </w:tc>
        <w:tc>
          <w:tcPr>
            <w:tcW w:w="977" w:type="pct"/>
            <w:shd w:val="clear" w:color="auto" w:fill="E7E6E6" w:themeFill="background2"/>
          </w:tcPr>
          <w:p w14:paraId="1A79C093">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b/>
                <w:bCs/>
                <w:color w:val="auto"/>
                <w:sz w:val="24"/>
                <w:szCs w:val="24"/>
              </w:rPr>
            </w:pPr>
            <w:r>
              <w:rPr>
                <w:rFonts w:hint="eastAsia" w:ascii="宋体" w:hAnsi="宋体" w:cs="Arial"/>
                <w:b/>
                <w:bCs/>
                <w:color w:val="auto"/>
                <w:sz w:val="24"/>
                <w:szCs w:val="24"/>
              </w:rPr>
              <w:t>证书有效期</w:t>
            </w:r>
          </w:p>
        </w:tc>
        <w:tc>
          <w:tcPr>
            <w:tcW w:w="977" w:type="pct"/>
            <w:shd w:val="clear" w:color="auto" w:fill="E7E6E6" w:themeFill="background2"/>
          </w:tcPr>
          <w:p w14:paraId="1A79C094">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b/>
                <w:bCs/>
                <w:color w:val="auto"/>
                <w:sz w:val="24"/>
                <w:szCs w:val="24"/>
              </w:rPr>
            </w:pPr>
            <w:r>
              <w:rPr>
                <w:rFonts w:hint="eastAsia" w:ascii="宋体" w:hAnsi="宋体"/>
                <w:b/>
                <w:color w:val="auto"/>
                <w:sz w:val="24"/>
                <w:szCs w:val="20"/>
              </w:rPr>
              <w:t>查阅/指引</w:t>
            </w:r>
          </w:p>
        </w:tc>
      </w:tr>
      <w:tr w14:paraId="1A79C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96">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97">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98">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99">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9A">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r w14:paraId="1A79C0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9C">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9D">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9E">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9F">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A0">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r w14:paraId="1A79C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A2">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A3">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A4">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A5">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A6">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r w14:paraId="1A79C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A8">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A9">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AA">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AB">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AC">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r w14:paraId="1A79C0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AE">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AF">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B0">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B1">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B2">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r w14:paraId="1A79C0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0" w:type="pct"/>
          </w:tcPr>
          <w:p w14:paraId="1A79C0B4">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7" w:type="pct"/>
          </w:tcPr>
          <w:p w14:paraId="1A79C0B5">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1078" w:type="pct"/>
          </w:tcPr>
          <w:p w14:paraId="1A79C0B6">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B7">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p>
        </w:tc>
        <w:tc>
          <w:tcPr>
            <w:tcW w:w="977" w:type="pct"/>
          </w:tcPr>
          <w:p w14:paraId="1A79C0B8">
            <w:pPr>
              <w:pStyle w:val="126"/>
              <w:keepNext w:val="0"/>
              <w:keepLines w:val="0"/>
              <w:widowControl/>
              <w:suppressLineNumbers w:val="0"/>
              <w:spacing w:before="0" w:beforeAutospacing="0" w:after="0" w:afterAutospacing="0" w:line="360" w:lineRule="auto"/>
              <w:ind w:left="0" w:right="0"/>
              <w:jc w:val="center"/>
              <w:rPr>
                <w:rFonts w:hint="eastAsia" w:ascii="宋体" w:hAnsi="宋体" w:cs="Arial"/>
                <w:color w:val="auto"/>
                <w:sz w:val="24"/>
                <w:szCs w:val="24"/>
              </w:rPr>
            </w:pPr>
            <w:r>
              <w:rPr>
                <w:rFonts w:hint="eastAsia" w:ascii="宋体" w:hAnsi="宋体" w:cs="宋体"/>
                <w:color w:val="auto"/>
                <w:sz w:val="24"/>
                <w:szCs w:val="20"/>
              </w:rPr>
              <w:t>第</w:t>
            </w:r>
            <w:r>
              <w:rPr>
                <w:rFonts w:hint="eastAsia" w:ascii="宋体" w:hAnsi="宋体" w:cs="宋体"/>
                <w:color w:val="auto"/>
                <w:sz w:val="24"/>
                <w:szCs w:val="20"/>
                <w:u w:val="single"/>
              </w:rPr>
              <w:t xml:space="preserve">   </w:t>
            </w:r>
            <w:r>
              <w:rPr>
                <w:rFonts w:hint="eastAsia" w:ascii="宋体" w:hAnsi="宋体" w:cs="宋体"/>
                <w:color w:val="auto"/>
                <w:sz w:val="24"/>
                <w:szCs w:val="20"/>
              </w:rPr>
              <w:t>页</w:t>
            </w:r>
          </w:p>
        </w:tc>
      </w:tr>
    </w:tbl>
    <w:p w14:paraId="1A79C0BA">
      <w:pPr>
        <w:pStyle w:val="91"/>
        <w:widowControl/>
        <w:numPr>
          <w:ilvl w:val="0"/>
          <w:numId w:val="36"/>
        </w:numPr>
        <w:tabs>
          <w:tab w:val="left" w:pos="0"/>
        </w:tabs>
        <w:spacing w:line="360" w:lineRule="auto"/>
        <w:ind w:left="0" w:firstLine="0" w:firstLineChars="0"/>
        <w:rPr>
          <w:rFonts w:hint="eastAsia" w:ascii="宋体" w:hAnsi="宋体"/>
          <w:color w:val="auto"/>
          <w:sz w:val="24"/>
        </w:rPr>
      </w:pPr>
      <w:r>
        <w:rPr>
          <w:rFonts w:hint="eastAsia" w:ascii="宋体" w:hAnsi="宋体"/>
          <w:color w:val="auto"/>
          <w:sz w:val="24"/>
        </w:rPr>
        <w:t>请根据评分表中要求填写供应商获得资质、认证或企业信誉证书。</w:t>
      </w:r>
    </w:p>
    <w:p w14:paraId="1A79C0BB">
      <w:pPr>
        <w:pStyle w:val="91"/>
        <w:widowControl/>
        <w:numPr>
          <w:ilvl w:val="0"/>
          <w:numId w:val="36"/>
        </w:numPr>
        <w:tabs>
          <w:tab w:val="left" w:pos="1050"/>
        </w:tabs>
        <w:spacing w:line="360" w:lineRule="auto"/>
        <w:ind w:firstLineChars="0"/>
        <w:rPr>
          <w:rFonts w:hint="eastAsia" w:ascii="宋体" w:hAnsi="宋体"/>
          <w:color w:val="auto"/>
          <w:sz w:val="24"/>
        </w:rPr>
      </w:pPr>
      <w:r>
        <w:rPr>
          <w:rFonts w:hint="eastAsia" w:ascii="宋体" w:hAnsi="宋体"/>
          <w:color w:val="auto"/>
          <w:sz w:val="24"/>
        </w:rPr>
        <w:t>请提供本表所列的证书资料。</w:t>
      </w:r>
    </w:p>
    <w:p w14:paraId="1A79C0BC">
      <w:pPr>
        <w:spacing w:line="500" w:lineRule="exact"/>
        <w:rPr>
          <w:rFonts w:hint="eastAsia" w:ascii="宋体" w:hAnsi="宋体"/>
          <w:color w:val="auto"/>
          <w:sz w:val="24"/>
          <w:u w:val="single"/>
        </w:rPr>
      </w:pPr>
      <w:r>
        <w:rPr>
          <w:rFonts w:hint="eastAsia" w:ascii="宋体" w:hAnsi="宋体"/>
          <w:color w:val="auto"/>
          <w:spacing w:val="4"/>
          <w:sz w:val="24"/>
        </w:rPr>
        <w:t>供应商名称（</w:t>
      </w:r>
      <w:r>
        <w:rPr>
          <w:rFonts w:hint="eastAsia" w:ascii="宋体" w:hAnsi="宋体"/>
          <w:color w:val="auto"/>
          <w:sz w:val="24"/>
        </w:rPr>
        <w:t>单位盖</w:t>
      </w:r>
      <w:r>
        <w:rPr>
          <w:rFonts w:hint="eastAsia" w:ascii="宋体" w:hAnsi="宋体"/>
          <w:color w:val="auto"/>
          <w:spacing w:val="4"/>
          <w:sz w:val="24"/>
        </w:rPr>
        <w:t>公章）：</w:t>
      </w:r>
    </w:p>
    <w:p w14:paraId="1A79C0BD">
      <w:pPr>
        <w:spacing w:line="440" w:lineRule="exact"/>
        <w:rPr>
          <w:rFonts w:hint="eastAsia" w:ascii="宋体" w:hAnsi="宋体"/>
          <w:color w:val="auto"/>
          <w:spacing w:val="4"/>
          <w:sz w:val="24"/>
          <w:u w:val="single"/>
        </w:rPr>
      </w:pPr>
      <w:r>
        <w:rPr>
          <w:rFonts w:hint="eastAsia" w:ascii="宋体" w:hAnsi="宋体"/>
          <w:color w:val="auto"/>
          <w:spacing w:val="4"/>
          <w:sz w:val="24"/>
        </w:rPr>
        <w:t>日期：</w:t>
      </w:r>
    </w:p>
    <w:p w14:paraId="1A79C0BE">
      <w:pPr>
        <w:rPr>
          <w:rFonts w:hint="eastAsia" w:ascii="宋体" w:hAnsi="宋体"/>
          <w:color w:val="auto"/>
        </w:rPr>
      </w:pPr>
    </w:p>
    <w:p w14:paraId="1A79C0BF">
      <w:pPr>
        <w:snapToGrid w:val="0"/>
        <w:spacing w:line="360" w:lineRule="auto"/>
        <w:rPr>
          <w:b/>
          <w:color w:val="auto"/>
          <w:sz w:val="24"/>
        </w:rPr>
      </w:pPr>
      <w:r>
        <w:rPr>
          <w:rFonts w:ascii="宋体" w:hAnsi="宋体"/>
          <w:color w:val="auto"/>
          <w:sz w:val="32"/>
          <w:szCs w:val="32"/>
        </w:rPr>
        <w:br w:type="page"/>
      </w:r>
    </w:p>
    <w:p w14:paraId="1A79C0C0">
      <w:pPr>
        <w:tabs>
          <w:tab w:val="left" w:pos="426"/>
        </w:tabs>
        <w:autoSpaceDE w:val="0"/>
        <w:autoSpaceDN w:val="0"/>
        <w:adjustRightInd w:val="0"/>
        <w:spacing w:line="360" w:lineRule="auto"/>
        <w:jc w:val="left"/>
        <w:outlineLvl w:val="1"/>
        <w:rPr>
          <w:b/>
          <w:color w:val="auto"/>
          <w:sz w:val="24"/>
        </w:rPr>
      </w:pPr>
      <w:r>
        <w:rPr>
          <w:rFonts w:hint="eastAsia"/>
          <w:b/>
          <w:color w:val="auto"/>
          <w:sz w:val="24"/>
        </w:rPr>
        <w:t>（以下格式文件由供应商根据需要选用）</w:t>
      </w:r>
    </w:p>
    <w:p w14:paraId="1A79C0C1">
      <w:pPr>
        <w:tabs>
          <w:tab w:val="left" w:pos="426"/>
        </w:tabs>
        <w:autoSpaceDE w:val="0"/>
        <w:autoSpaceDN w:val="0"/>
        <w:adjustRightInd w:val="0"/>
        <w:spacing w:line="360" w:lineRule="auto"/>
        <w:jc w:val="center"/>
        <w:rPr>
          <w:b/>
          <w:color w:val="auto"/>
          <w:sz w:val="24"/>
        </w:rPr>
      </w:pPr>
    </w:p>
    <w:p w14:paraId="1A79C0C2">
      <w:pPr>
        <w:tabs>
          <w:tab w:val="left" w:pos="426"/>
        </w:tabs>
        <w:autoSpaceDE w:val="0"/>
        <w:autoSpaceDN w:val="0"/>
        <w:adjustRightInd w:val="0"/>
        <w:spacing w:line="360" w:lineRule="auto"/>
        <w:jc w:val="center"/>
        <w:outlineLvl w:val="1"/>
        <w:rPr>
          <w:rFonts w:hint="eastAsia" w:ascii="宋体" w:hAnsi="宋体"/>
          <w:b/>
          <w:bCs/>
          <w:color w:val="auto"/>
          <w:sz w:val="32"/>
          <w:szCs w:val="32"/>
        </w:rPr>
      </w:pPr>
      <w:r>
        <w:rPr>
          <w:rFonts w:hint="eastAsia" w:ascii="宋体" w:hAnsi="宋体"/>
          <w:b/>
          <w:bCs/>
          <w:color w:val="auto"/>
          <w:sz w:val="32"/>
          <w:szCs w:val="32"/>
        </w:rPr>
        <w:t>各类证明材料</w:t>
      </w:r>
    </w:p>
    <w:p w14:paraId="1A79C0C3">
      <w:pPr>
        <w:tabs>
          <w:tab w:val="left" w:pos="426"/>
        </w:tabs>
        <w:autoSpaceDE w:val="0"/>
        <w:autoSpaceDN w:val="0"/>
        <w:adjustRightInd w:val="0"/>
        <w:snapToGrid w:val="0"/>
        <w:spacing w:line="360" w:lineRule="auto"/>
        <w:jc w:val="center"/>
        <w:rPr>
          <w:bCs/>
          <w:color w:val="auto"/>
          <w:sz w:val="24"/>
        </w:rPr>
      </w:pPr>
    </w:p>
    <w:p w14:paraId="1A79C0C4">
      <w:pPr>
        <w:tabs>
          <w:tab w:val="left" w:pos="426"/>
        </w:tabs>
        <w:autoSpaceDE w:val="0"/>
        <w:autoSpaceDN w:val="0"/>
        <w:adjustRightInd w:val="0"/>
        <w:snapToGrid w:val="0"/>
        <w:spacing w:line="360" w:lineRule="auto"/>
        <w:jc w:val="center"/>
        <w:rPr>
          <w:bCs/>
          <w:color w:val="auto"/>
          <w:sz w:val="24"/>
        </w:rPr>
      </w:pPr>
    </w:p>
    <w:p w14:paraId="1A79C0C5">
      <w:pPr>
        <w:tabs>
          <w:tab w:val="left" w:pos="426"/>
        </w:tabs>
        <w:autoSpaceDE w:val="0"/>
        <w:autoSpaceDN w:val="0"/>
        <w:adjustRightInd w:val="0"/>
        <w:snapToGrid w:val="0"/>
        <w:spacing w:line="360" w:lineRule="auto"/>
        <w:jc w:val="center"/>
        <w:rPr>
          <w:bCs/>
          <w:color w:val="auto"/>
          <w:sz w:val="24"/>
        </w:rPr>
      </w:pPr>
      <w:r>
        <w:rPr>
          <w:rFonts w:hint="eastAsia"/>
          <w:bCs/>
          <w:color w:val="auto"/>
          <w:sz w:val="24"/>
        </w:rPr>
        <w:t>1.磋商文件要求提供的其他资料。</w:t>
      </w:r>
    </w:p>
    <w:p w14:paraId="1A79C0C6">
      <w:pPr>
        <w:tabs>
          <w:tab w:val="left" w:pos="426"/>
        </w:tabs>
        <w:autoSpaceDE w:val="0"/>
        <w:autoSpaceDN w:val="0"/>
        <w:adjustRightInd w:val="0"/>
        <w:snapToGrid w:val="0"/>
        <w:spacing w:line="360" w:lineRule="auto"/>
        <w:jc w:val="center"/>
        <w:rPr>
          <w:bCs/>
          <w:color w:val="auto"/>
          <w:sz w:val="24"/>
        </w:rPr>
      </w:pPr>
      <w:r>
        <w:rPr>
          <w:rFonts w:hint="eastAsia"/>
          <w:bCs/>
          <w:color w:val="auto"/>
          <w:sz w:val="24"/>
        </w:rPr>
        <w:t>2.响应供应商认为需提供的其他资料。</w:t>
      </w:r>
    </w:p>
    <w:p w14:paraId="1A79C0C7">
      <w:pPr>
        <w:tabs>
          <w:tab w:val="left" w:pos="426"/>
        </w:tabs>
        <w:autoSpaceDE w:val="0"/>
        <w:autoSpaceDN w:val="0"/>
        <w:adjustRightInd w:val="0"/>
        <w:spacing w:line="360" w:lineRule="auto"/>
        <w:jc w:val="center"/>
        <w:rPr>
          <w:rFonts w:hint="eastAsia" w:ascii="宋体" w:hAnsi="宋体"/>
          <w:color w:val="auto"/>
          <w:sz w:val="32"/>
          <w:szCs w:val="32"/>
        </w:rPr>
      </w:pPr>
      <w:r>
        <w:rPr>
          <w:b/>
          <w:color w:val="auto"/>
          <w:sz w:val="24"/>
        </w:rPr>
        <w:br w:type="page"/>
      </w:r>
    </w:p>
    <w:p w14:paraId="1A79C0C8">
      <w:pPr>
        <w:tabs>
          <w:tab w:val="left" w:pos="426"/>
        </w:tabs>
        <w:autoSpaceDE w:val="0"/>
        <w:autoSpaceDN w:val="0"/>
        <w:adjustRightInd w:val="0"/>
        <w:spacing w:line="360" w:lineRule="auto"/>
        <w:jc w:val="center"/>
        <w:outlineLvl w:val="1"/>
        <w:rPr>
          <w:rFonts w:hint="eastAsia" w:ascii="宋体" w:hAnsi="宋体"/>
          <w:color w:val="auto"/>
          <w:sz w:val="32"/>
          <w:szCs w:val="32"/>
        </w:rPr>
      </w:pPr>
      <w:r>
        <w:rPr>
          <w:rFonts w:hint="eastAsia" w:ascii="宋体" w:hAnsi="宋体"/>
          <w:b/>
          <w:bCs/>
          <w:color w:val="auto"/>
          <w:sz w:val="32"/>
          <w:szCs w:val="32"/>
        </w:rPr>
        <w:t>采购代理服务费承诺书</w:t>
      </w:r>
    </w:p>
    <w:p w14:paraId="1A79C0C9">
      <w:pPr>
        <w:adjustRightInd w:val="0"/>
        <w:snapToGrid w:val="0"/>
        <w:spacing w:line="360" w:lineRule="auto"/>
        <w:rPr>
          <w:rFonts w:hint="eastAsia" w:ascii="宋体" w:hAnsi="宋体"/>
          <w:b/>
          <w:color w:val="auto"/>
          <w:sz w:val="24"/>
        </w:rPr>
      </w:pPr>
      <w:r>
        <w:rPr>
          <w:rFonts w:hint="eastAsia" w:ascii="宋体" w:hAnsi="宋体"/>
          <w:b/>
          <w:color w:val="auto"/>
          <w:sz w:val="24"/>
          <w:lang w:eastAsia="zh-CN"/>
        </w:rPr>
        <w:t>清远市恒辉招标有限公司：</w:t>
      </w:r>
    </w:p>
    <w:p w14:paraId="1A79C0CA">
      <w:pPr>
        <w:adjustRightInd w:val="0"/>
        <w:snapToGrid w:val="0"/>
        <w:spacing w:line="360" w:lineRule="auto"/>
        <w:ind w:firstLine="480" w:firstLineChars="200"/>
        <w:rPr>
          <w:rFonts w:hint="eastAsia" w:ascii="宋体" w:hAnsi="宋体" w:cs="宋体"/>
          <w:color w:val="auto"/>
          <w:sz w:val="24"/>
        </w:rPr>
      </w:pPr>
      <w:r>
        <w:rPr>
          <w:rFonts w:hint="eastAsia" w:ascii="宋体" w:hAnsi="宋体"/>
          <w:color w:val="auto"/>
          <w:sz w:val="24"/>
        </w:rPr>
        <w:t>本公司</w:t>
      </w:r>
      <w:r>
        <w:rPr>
          <w:rFonts w:hint="eastAsia" w:ascii="宋体" w:hAnsi="宋体"/>
          <w:color w:val="auto"/>
          <w:sz w:val="24"/>
          <w:u w:val="single"/>
        </w:rPr>
        <w:t xml:space="preserve"> </w:t>
      </w:r>
      <w:r>
        <w:rPr>
          <w:rFonts w:hint="eastAsia" w:ascii="宋体" w:hAnsi="宋体"/>
          <w:color w:val="auto"/>
          <w:sz w:val="24"/>
          <w:u w:val="single"/>
          <w:lang w:eastAsia="zh-CN"/>
        </w:rPr>
        <w:t>（</w:t>
      </w:r>
      <w:r>
        <w:rPr>
          <w:rFonts w:hint="eastAsia" w:ascii="宋体" w:hAnsi="宋体"/>
          <w:color w:val="auto"/>
          <w:sz w:val="24"/>
          <w:u w:val="single"/>
        </w:rPr>
        <w:t>供应商名称</w:t>
      </w:r>
      <w:r>
        <w:rPr>
          <w:rFonts w:hint="eastAsia" w:ascii="宋体" w:hAnsi="宋体"/>
          <w:color w:val="auto"/>
          <w:sz w:val="24"/>
          <w:u w:val="single"/>
          <w:lang w:eastAsia="zh-CN"/>
        </w:rPr>
        <w:t>）</w:t>
      </w:r>
      <w:r>
        <w:rPr>
          <w:rFonts w:hint="eastAsia" w:ascii="宋体" w:hAnsi="宋体"/>
          <w:color w:val="auto"/>
          <w:sz w:val="24"/>
          <w:u w:val="single"/>
        </w:rPr>
        <w:t xml:space="preserve"> </w:t>
      </w:r>
      <w:r>
        <w:rPr>
          <w:rFonts w:hint="eastAsia" w:ascii="宋体" w:hAnsi="宋体"/>
          <w:color w:val="auto"/>
          <w:sz w:val="24"/>
        </w:rPr>
        <w:t>在参加</w:t>
      </w:r>
      <w:r>
        <w:rPr>
          <w:rFonts w:hint="eastAsia" w:ascii="宋体" w:hAnsi="宋体"/>
          <w:color w:val="auto"/>
          <w:sz w:val="24"/>
          <w:u w:val="single"/>
          <w:lang w:eastAsia="zh-CN"/>
        </w:rPr>
        <w:t>《英德红茶品牌文化研究》课题项目（</w:t>
      </w:r>
      <w:r>
        <w:rPr>
          <w:rFonts w:hint="eastAsia" w:ascii="宋体" w:hAnsi="宋体"/>
          <w:color w:val="auto"/>
          <w:sz w:val="24"/>
        </w:rPr>
        <w:t>项目编号：</w:t>
      </w:r>
      <w:r>
        <w:rPr>
          <w:rFonts w:hint="eastAsia" w:ascii="宋体" w:hAnsi="宋体"/>
          <w:color w:val="auto"/>
          <w:sz w:val="24"/>
          <w:lang w:eastAsia="zh-CN"/>
        </w:rPr>
        <w:t>QYHH2026-106）</w:t>
      </w:r>
      <w:r>
        <w:rPr>
          <w:rFonts w:hint="eastAsia" w:ascii="宋体" w:hAnsi="宋体"/>
          <w:color w:val="auto"/>
          <w:sz w:val="24"/>
        </w:rPr>
        <w:t>的招标中如获</w:t>
      </w:r>
      <w:r>
        <w:rPr>
          <w:rFonts w:hint="eastAsia" w:ascii="宋体" w:hAnsi="宋体"/>
          <w:color w:val="auto"/>
          <w:sz w:val="24"/>
          <w:lang w:eastAsia="zh-CN"/>
        </w:rPr>
        <w:t>成交</w:t>
      </w:r>
      <w:r>
        <w:rPr>
          <w:rFonts w:hint="eastAsia" w:ascii="宋体" w:hAnsi="宋体" w:cs="宋体"/>
          <w:color w:val="auto"/>
          <w:sz w:val="24"/>
        </w:rPr>
        <w:t>，我公司保证按照竞争性磋商文件</w:t>
      </w:r>
      <w:r>
        <w:rPr>
          <w:rFonts w:hint="eastAsia" w:ascii="宋体" w:hAnsi="宋体"/>
          <w:color w:val="auto"/>
          <w:sz w:val="24"/>
        </w:rPr>
        <w:t>的</w:t>
      </w:r>
      <w:r>
        <w:rPr>
          <w:rFonts w:hint="eastAsia" w:ascii="宋体" w:hAnsi="宋体" w:cs="宋体"/>
          <w:color w:val="auto"/>
          <w:sz w:val="24"/>
        </w:rPr>
        <w:t>规定缴纳“采购代理服务费”。如采用电汇或银行转账，我公司将同时递交采购代理服务费缴费凭证复印件。</w:t>
      </w:r>
    </w:p>
    <w:p w14:paraId="1A79C0CB">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如我公司违反上款承诺</w:t>
      </w:r>
      <w:r>
        <w:rPr>
          <w:rFonts w:hint="eastAsia" w:ascii="宋体" w:hAnsi="宋体"/>
          <w:color w:val="auto"/>
          <w:sz w:val="24"/>
          <w:lang w:eastAsia="zh-CN"/>
        </w:rPr>
        <w:t>，</w:t>
      </w:r>
      <w:r>
        <w:rPr>
          <w:rFonts w:hint="eastAsia" w:ascii="宋体" w:hAnsi="宋体"/>
          <w:color w:val="auto"/>
          <w:sz w:val="24"/>
        </w:rPr>
        <w:t>愿承担由此引起的一切法律责任。</w:t>
      </w:r>
    </w:p>
    <w:p w14:paraId="1A79C0CC">
      <w:pPr>
        <w:adjustRightInd w:val="0"/>
        <w:snapToGrid w:val="0"/>
        <w:spacing w:line="360" w:lineRule="auto"/>
        <w:ind w:firstLine="480" w:firstLineChars="200"/>
        <w:rPr>
          <w:rFonts w:hint="eastAsia" w:ascii="宋体" w:hAnsi="宋体"/>
          <w:color w:val="auto"/>
          <w:sz w:val="24"/>
        </w:rPr>
      </w:pPr>
      <w:r>
        <w:rPr>
          <w:rFonts w:hint="eastAsia" w:ascii="宋体" w:hAnsi="宋体"/>
          <w:color w:val="auto"/>
          <w:sz w:val="24"/>
        </w:rPr>
        <w:t>特此承诺</w:t>
      </w:r>
      <w:r>
        <w:rPr>
          <w:rFonts w:hint="eastAsia" w:ascii="宋体" w:hAnsi="宋体"/>
          <w:color w:val="auto"/>
          <w:sz w:val="24"/>
          <w:lang w:eastAsia="zh-CN"/>
        </w:rPr>
        <w:t>！</w:t>
      </w:r>
      <w:r>
        <w:rPr>
          <w:rFonts w:ascii="宋体" w:hAnsi="宋体"/>
          <w:color w:val="auto"/>
          <w:sz w:val="24"/>
        </w:rPr>
        <w:tab/>
      </w:r>
    </w:p>
    <w:p w14:paraId="1A79C0CD">
      <w:pPr>
        <w:spacing w:line="360" w:lineRule="auto"/>
        <w:ind w:left="315"/>
        <w:jc w:val="left"/>
        <w:rPr>
          <w:rFonts w:hint="eastAsia" w:ascii="宋体" w:hAnsi="宋体"/>
          <w:color w:val="auto"/>
          <w:sz w:val="24"/>
        </w:rPr>
      </w:pPr>
    </w:p>
    <w:p w14:paraId="1A79C0CE">
      <w:pPr>
        <w:spacing w:line="360" w:lineRule="auto"/>
        <w:ind w:left="315"/>
        <w:jc w:val="left"/>
        <w:rPr>
          <w:rFonts w:hint="eastAsia" w:ascii="宋体" w:hAnsi="宋体"/>
          <w:color w:val="auto"/>
          <w:sz w:val="24"/>
        </w:rPr>
      </w:pPr>
      <w:r>
        <w:rPr>
          <w:rFonts w:hint="eastAsia" w:ascii="宋体" w:hAnsi="宋体"/>
          <w:color w:val="auto"/>
          <w:sz w:val="24"/>
        </w:rPr>
        <w:t>供应商名称</w:t>
      </w:r>
      <w:r>
        <w:rPr>
          <w:rFonts w:hint="eastAsia" w:ascii="宋体" w:hAnsi="宋体"/>
          <w:color w:val="auto"/>
          <w:sz w:val="24"/>
          <w:lang w:eastAsia="zh-CN"/>
        </w:rPr>
        <w:t>（</w:t>
      </w:r>
      <w:r>
        <w:rPr>
          <w:rFonts w:hint="eastAsia" w:ascii="宋体" w:hAnsi="宋体"/>
          <w:color w:val="auto"/>
          <w:sz w:val="24"/>
        </w:rPr>
        <w:t>盖公章</w:t>
      </w:r>
      <w:r>
        <w:rPr>
          <w:rFonts w:hint="eastAsia" w:ascii="宋体" w:hAnsi="宋体"/>
          <w:color w:val="auto"/>
          <w:sz w:val="24"/>
          <w:lang w:eastAsia="zh-CN"/>
        </w:rPr>
        <w:t>）</w:t>
      </w:r>
      <w:r>
        <w:rPr>
          <w:rFonts w:hint="eastAsia" w:ascii="宋体" w:hAnsi="宋体"/>
          <w:color w:val="auto"/>
          <w:sz w:val="24"/>
        </w:rPr>
        <w:t>:</w:t>
      </w:r>
    </w:p>
    <w:p w14:paraId="1A79C0CF">
      <w:pPr>
        <w:spacing w:line="360" w:lineRule="auto"/>
        <w:ind w:left="315"/>
        <w:jc w:val="left"/>
        <w:rPr>
          <w:rFonts w:hint="eastAsia" w:ascii="宋体" w:hAnsi="宋体"/>
          <w:color w:val="auto"/>
          <w:sz w:val="24"/>
        </w:rPr>
      </w:pPr>
      <w:r>
        <w:rPr>
          <w:rFonts w:hint="eastAsia" w:ascii="宋体" w:hAnsi="宋体"/>
          <w:color w:val="auto"/>
          <w:sz w:val="24"/>
        </w:rPr>
        <w:t xml:space="preserve">日期： </w:t>
      </w:r>
      <w:r>
        <w:rPr>
          <w:rFonts w:ascii="宋体" w:hAnsi="宋体"/>
          <w:color w:val="auto"/>
          <w:sz w:val="24"/>
        </w:rPr>
        <w:t xml:space="preserve">  </w:t>
      </w:r>
    </w:p>
    <w:bookmarkEnd w:id="182"/>
    <w:bookmarkEnd w:id="183"/>
    <w:bookmarkEnd w:id="184"/>
    <w:p w14:paraId="1A79C0D0">
      <w:pPr>
        <w:tabs>
          <w:tab w:val="left" w:pos="426"/>
        </w:tabs>
        <w:autoSpaceDE w:val="0"/>
        <w:autoSpaceDN w:val="0"/>
        <w:adjustRightInd w:val="0"/>
        <w:spacing w:line="360" w:lineRule="auto"/>
        <w:ind w:left="505"/>
        <w:jc w:val="center"/>
        <w:outlineLvl w:val="1"/>
        <w:rPr>
          <w:rFonts w:hint="eastAsia" w:ascii="宋体" w:hAnsi="宋体"/>
          <w:color w:val="auto"/>
          <w:sz w:val="24"/>
        </w:rPr>
      </w:pPr>
    </w:p>
    <w:sectPr>
      <w:pgSz w:w="11906" w:h="16838"/>
      <w:pgMar w:top="1440" w:right="128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Bodoni MT Condensed">
    <w:altName w:val="Segoe Print"/>
    <w:panose1 w:val="02070606080606020203"/>
    <w:charset w:val="00"/>
    <w:family w:val="roman"/>
    <w:pitch w:val="default"/>
    <w:sig w:usb0="00000000"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KSOFF9CC6125">
    <w:panose1 w:val="02010609060101010101"/>
    <w:charset w:val="86"/>
    <w:family w:val="auto"/>
    <w:pitch w:val="default"/>
    <w:sig w:usb0="00000001"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9C0D5">
    <w:pPr>
      <w:pStyle w:val="28"/>
      <w:jc w:val="center"/>
      <w:rPr>
        <w:rFonts w:hint="eastAsia" w:ascii="宋体" w:hAnsi="宋体"/>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24997963"/>
    </w:sdtPr>
    <w:sdtEndPr>
      <w:rPr>
        <w:rFonts w:ascii="宋体" w:hAnsi="宋体"/>
        <w:sz w:val="20"/>
        <w:szCs w:val="20"/>
      </w:rPr>
    </w:sdtEndPr>
    <w:sdtContent>
      <w:p w14:paraId="1A79C0D6">
        <w:pPr>
          <w:pStyle w:val="28"/>
          <w:jc w:val="center"/>
          <w:rPr>
            <w:rFonts w:hint="eastAsia" w:ascii="宋体" w:hAnsi="宋体"/>
            <w:sz w:val="20"/>
            <w:szCs w:val="20"/>
          </w:rPr>
        </w:pPr>
        <w:r>
          <w:rPr>
            <w:rFonts w:hint="eastAsia" w:ascii="宋体" w:hAnsi="宋体"/>
            <w:sz w:val="20"/>
            <w:szCs w:val="20"/>
          </w:rPr>
          <w:t>第</w:t>
        </w:r>
        <w:r>
          <w:rPr>
            <w:rFonts w:ascii="宋体" w:hAnsi="宋体"/>
            <w:sz w:val="20"/>
            <w:szCs w:val="20"/>
          </w:rPr>
          <w:fldChar w:fldCharType="begin"/>
        </w:r>
        <w:r>
          <w:rPr>
            <w:rFonts w:ascii="宋体" w:hAnsi="宋体"/>
            <w:sz w:val="20"/>
            <w:szCs w:val="20"/>
          </w:rPr>
          <w:instrText xml:space="preserve">PAGE   \* MERGEFORMAT</w:instrText>
        </w:r>
        <w:r>
          <w:rPr>
            <w:rFonts w:ascii="宋体" w:hAnsi="宋体"/>
            <w:sz w:val="20"/>
            <w:szCs w:val="20"/>
          </w:rPr>
          <w:fldChar w:fldCharType="separate"/>
        </w:r>
        <w:r>
          <w:rPr>
            <w:rFonts w:ascii="宋体" w:hAnsi="宋体"/>
            <w:sz w:val="20"/>
            <w:szCs w:val="20"/>
            <w:lang w:val="zh-CN"/>
          </w:rPr>
          <w:t>5</w:t>
        </w:r>
        <w:r>
          <w:rPr>
            <w:rFonts w:ascii="宋体" w:hAnsi="宋体"/>
            <w:sz w:val="20"/>
            <w:szCs w:val="20"/>
          </w:rPr>
          <w:fldChar w:fldCharType="end"/>
        </w:r>
        <w:r>
          <w:rPr>
            <w:rFonts w:hint="eastAsia" w:ascii="宋体" w:hAnsi="宋体"/>
            <w:sz w:val="20"/>
            <w:szCs w:val="20"/>
          </w:rPr>
          <w:t>页</w: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8A1F3A"/>
    <w:multiLevelType w:val="multilevel"/>
    <w:tmpl w:val="E78A1F3A"/>
    <w:lvl w:ilvl="0" w:tentative="0">
      <w:start w:val="2"/>
      <w:numFmt w:val="decimal"/>
      <w:lvlText w:val="(%1)"/>
      <w:lvlJc w:val="left"/>
      <w:pPr>
        <w:tabs>
          <w:tab w:val="left" w:pos="1200"/>
        </w:tabs>
        <w:ind w:left="1200" w:hanging="360"/>
      </w:pPr>
    </w:lvl>
    <w:lvl w:ilvl="1" w:tentative="0">
      <w:start w:val="1"/>
      <w:numFmt w:val="decimal"/>
      <w:lvlText w:val="%2．"/>
      <w:lvlJc w:val="left"/>
      <w:pPr>
        <w:tabs>
          <w:tab w:val="left" w:pos="1620"/>
        </w:tabs>
        <w:ind w:left="1620" w:hanging="360"/>
      </w:pPr>
      <w:rPr>
        <w:rFonts w:hint="eastAsia" w:ascii="宋体" w:hAnsi="宋体" w:eastAsia="宋体" w:cs="宋体"/>
      </w:r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01BC31D1"/>
    <w:multiLevelType w:val="multilevel"/>
    <w:tmpl w:val="01BC31D1"/>
    <w:lvl w:ilvl="0" w:tentative="0">
      <w:start w:val="1"/>
      <w:numFmt w:val="chineseCountingThousand"/>
      <w:lvlText w:val="(%1)"/>
      <w:lvlJc w:val="left"/>
      <w:pPr>
        <w:ind w:left="420" w:hanging="420"/>
      </w:pPr>
    </w:lvl>
    <w:lvl w:ilvl="1" w:tentative="0">
      <w:start w:val="1"/>
      <w:numFmt w:val="chineseCountingThousand"/>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3F62668"/>
    <w:multiLevelType w:val="multilevel"/>
    <w:tmpl w:val="03F62668"/>
    <w:lvl w:ilvl="0" w:tentative="0">
      <w:start w:val="1"/>
      <w:numFmt w:val="chineseCountingThousand"/>
      <w:lvlText w:val="%1、"/>
      <w:lvlJc w:val="left"/>
      <w:pPr>
        <w:ind w:left="425" w:hanging="425"/>
      </w:pPr>
      <w:rPr>
        <w:rFonts w:hint="eastAsia"/>
        <w:b w:val="0"/>
        <w:i w:val="0"/>
        <w:color w:val="auto"/>
        <w:sz w:val="24"/>
        <w:szCs w:val="24"/>
      </w:rPr>
    </w:lvl>
    <w:lvl w:ilvl="1" w:tentative="0">
      <w:start w:val="1"/>
      <w:numFmt w:val="chineseCountingThousand"/>
      <w:lvlText w:val="(%2)"/>
      <w:lvlJc w:val="left"/>
      <w:pPr>
        <w:ind w:left="567" w:hanging="567"/>
      </w:pPr>
      <w:rPr>
        <w:rFonts w:asciiTheme="minorEastAsia" w:hAnsiTheme="minorEastAsia" w:eastAsiaTheme="minorEastAsia"/>
        <w:b w:val="0"/>
        <w:i w:val="0"/>
        <w:strike w:val="0"/>
        <w:color w:val="auto"/>
        <w:sz w:val="24"/>
        <w:szCs w:val="24"/>
      </w:rPr>
    </w:lvl>
    <w:lvl w:ilvl="2" w:tentative="0">
      <w:start w:val="1"/>
      <w:numFmt w:val="decimal"/>
      <w:lvlText w:val="%3."/>
      <w:lvlJc w:val="left"/>
      <w:pPr>
        <w:ind w:left="709" w:hanging="709"/>
      </w:pPr>
      <w:rPr>
        <w:rFonts w:ascii="宋体" w:hAnsi="宋体" w:eastAsia="宋体"/>
        <w:b w:val="0"/>
        <w:bCs w:val="0"/>
        <w:color w:val="auto"/>
        <w:sz w:val="24"/>
        <w:szCs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8E6839"/>
    <w:multiLevelType w:val="multilevel"/>
    <w:tmpl w:val="0C8E6839"/>
    <w:lvl w:ilvl="0" w:tentative="0">
      <w:start w:val="1"/>
      <w:numFmt w:val="chineseCountingThousand"/>
      <w:lvlText w:val="(%1)"/>
      <w:lvlJc w:val="left"/>
      <w:pPr>
        <w:ind w:left="360" w:hanging="360"/>
      </w:pPr>
      <w:rPr>
        <w:rFonts w:hint="eastAsia"/>
        <w:i w:val="0"/>
        <w:strike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A426CB"/>
    <w:multiLevelType w:val="multilevel"/>
    <w:tmpl w:val="0CA426CB"/>
    <w:lvl w:ilvl="0" w:tentative="0">
      <w:start w:val="1"/>
      <w:numFmt w:val="decimal"/>
      <w:lvlText w:val="%1."/>
      <w:lvlJc w:val="left"/>
      <w:pPr>
        <w:ind w:left="205" w:hanging="382"/>
      </w:pPr>
      <w:rPr>
        <w:rFonts w:hint="default" w:ascii="宋体" w:hAnsi="宋体" w:eastAsia="宋体" w:cs="仿宋"/>
        <w:spacing w:val="0"/>
        <w:w w:val="99"/>
        <w:sz w:val="24"/>
        <w:szCs w:val="24"/>
      </w:rPr>
    </w:lvl>
    <w:lvl w:ilvl="1" w:tentative="0">
      <w:start w:val="0"/>
      <w:numFmt w:val="bullet"/>
      <w:lvlText w:val="•"/>
      <w:lvlJc w:val="left"/>
      <w:pPr>
        <w:ind w:left="1074" w:hanging="382"/>
      </w:pPr>
      <w:rPr>
        <w:rFonts w:hint="default"/>
      </w:rPr>
    </w:lvl>
    <w:lvl w:ilvl="2" w:tentative="0">
      <w:start w:val="0"/>
      <w:numFmt w:val="bullet"/>
      <w:lvlText w:val="•"/>
      <w:lvlJc w:val="left"/>
      <w:pPr>
        <w:ind w:left="1949" w:hanging="382"/>
      </w:pPr>
      <w:rPr>
        <w:rFonts w:hint="default"/>
      </w:rPr>
    </w:lvl>
    <w:lvl w:ilvl="3" w:tentative="0">
      <w:start w:val="0"/>
      <w:numFmt w:val="bullet"/>
      <w:lvlText w:val="•"/>
      <w:lvlJc w:val="left"/>
      <w:pPr>
        <w:ind w:left="2823" w:hanging="382"/>
      </w:pPr>
      <w:rPr>
        <w:rFonts w:hint="default"/>
      </w:rPr>
    </w:lvl>
    <w:lvl w:ilvl="4" w:tentative="0">
      <w:start w:val="0"/>
      <w:numFmt w:val="bullet"/>
      <w:lvlText w:val="•"/>
      <w:lvlJc w:val="left"/>
      <w:pPr>
        <w:ind w:left="3698" w:hanging="382"/>
      </w:pPr>
      <w:rPr>
        <w:rFonts w:hint="default"/>
      </w:rPr>
    </w:lvl>
    <w:lvl w:ilvl="5" w:tentative="0">
      <w:start w:val="0"/>
      <w:numFmt w:val="bullet"/>
      <w:lvlText w:val="•"/>
      <w:lvlJc w:val="left"/>
      <w:pPr>
        <w:ind w:left="4573" w:hanging="382"/>
      </w:pPr>
      <w:rPr>
        <w:rFonts w:hint="default"/>
      </w:rPr>
    </w:lvl>
    <w:lvl w:ilvl="6" w:tentative="0">
      <w:start w:val="0"/>
      <w:numFmt w:val="bullet"/>
      <w:lvlText w:val="•"/>
      <w:lvlJc w:val="left"/>
      <w:pPr>
        <w:ind w:left="5447" w:hanging="382"/>
      </w:pPr>
      <w:rPr>
        <w:rFonts w:hint="default"/>
      </w:rPr>
    </w:lvl>
    <w:lvl w:ilvl="7" w:tentative="0">
      <w:start w:val="0"/>
      <w:numFmt w:val="bullet"/>
      <w:lvlText w:val="•"/>
      <w:lvlJc w:val="left"/>
      <w:pPr>
        <w:ind w:left="6322" w:hanging="382"/>
      </w:pPr>
      <w:rPr>
        <w:rFonts w:hint="default"/>
      </w:rPr>
    </w:lvl>
    <w:lvl w:ilvl="8" w:tentative="0">
      <w:start w:val="0"/>
      <w:numFmt w:val="bullet"/>
      <w:lvlText w:val="•"/>
      <w:lvlJc w:val="left"/>
      <w:pPr>
        <w:ind w:left="7196" w:hanging="382"/>
      </w:pPr>
      <w:rPr>
        <w:rFonts w:hint="default"/>
      </w:rPr>
    </w:lvl>
  </w:abstractNum>
  <w:abstractNum w:abstractNumId="5">
    <w:nsid w:val="13914F62"/>
    <w:multiLevelType w:val="multilevel"/>
    <w:tmpl w:val="13914F62"/>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148615F4"/>
    <w:multiLevelType w:val="multilevel"/>
    <w:tmpl w:val="148615F4"/>
    <w:lvl w:ilvl="0" w:tentative="0">
      <w:start w:val="1"/>
      <w:numFmt w:val="japaneseCounting"/>
      <w:lvlText w:val="%1、"/>
      <w:lvlJc w:val="left"/>
      <w:pPr>
        <w:ind w:left="420" w:hanging="420"/>
      </w:pPr>
      <w:rPr>
        <w:rFonts w:hint="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3BA55C0"/>
    <w:multiLevelType w:val="multilevel"/>
    <w:tmpl w:val="23BA55C0"/>
    <w:lvl w:ilvl="0" w:tentative="0">
      <w:start w:val="1"/>
      <w:numFmt w:val="decimal"/>
      <w:lvlText w:val="%1."/>
      <w:lvlJc w:val="left"/>
      <w:pPr>
        <w:tabs>
          <w:tab w:val="left" w:pos="420"/>
        </w:tabs>
        <w:ind w:left="420" w:hanging="420"/>
      </w:pPr>
      <w:rPr>
        <w:rFonts w:hint="eastAsia"/>
        <w:color w:val="auto"/>
      </w:rPr>
    </w:lvl>
    <w:lvl w:ilvl="1" w:tentative="0">
      <w:start w:val="1"/>
      <w:numFmt w:val="decimal"/>
      <w:lvlText w:val="（%2）"/>
      <w:lvlJc w:val="left"/>
      <w:pPr>
        <w:tabs>
          <w:tab w:val="left" w:pos="780"/>
        </w:tabs>
        <w:ind w:left="780" w:hanging="360"/>
      </w:pPr>
      <w:rPr>
        <w:rFonts w:hint="default"/>
      </w:rPr>
    </w:lvl>
    <w:lvl w:ilvl="2" w:tentative="0">
      <w:start w:val="1"/>
      <w:numFmt w:val="lowerLetter"/>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4714A5A"/>
    <w:multiLevelType w:val="multilevel"/>
    <w:tmpl w:val="24714A5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0D2173"/>
    <w:multiLevelType w:val="multilevel"/>
    <w:tmpl w:val="250D217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B910A8F"/>
    <w:multiLevelType w:val="multilevel"/>
    <w:tmpl w:val="2B910A8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D23426E"/>
    <w:multiLevelType w:val="multilevel"/>
    <w:tmpl w:val="2D23426E"/>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12">
    <w:nsid w:val="32BE547A"/>
    <w:multiLevelType w:val="multilevel"/>
    <w:tmpl w:val="32BE547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6D724EB"/>
    <w:multiLevelType w:val="multilevel"/>
    <w:tmpl w:val="36D724EB"/>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14">
    <w:nsid w:val="385E2112"/>
    <w:multiLevelType w:val="multilevel"/>
    <w:tmpl w:val="385E211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37F1085"/>
    <w:multiLevelType w:val="multilevel"/>
    <w:tmpl w:val="437F1085"/>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6">
    <w:nsid w:val="471E1367"/>
    <w:multiLevelType w:val="multilevel"/>
    <w:tmpl w:val="471E1367"/>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7500241"/>
    <w:multiLevelType w:val="multilevel"/>
    <w:tmpl w:val="4750024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8825597"/>
    <w:multiLevelType w:val="multilevel"/>
    <w:tmpl w:val="48825597"/>
    <w:lvl w:ilvl="0" w:tentative="0">
      <w:start w:val="1"/>
      <w:numFmt w:val="chineseCountingThousand"/>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9">
    <w:nsid w:val="48E0061D"/>
    <w:multiLevelType w:val="multilevel"/>
    <w:tmpl w:val="48E006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9132042"/>
    <w:multiLevelType w:val="multilevel"/>
    <w:tmpl w:val="49132042"/>
    <w:lvl w:ilvl="0" w:tentative="0">
      <w:start w:val="1"/>
      <w:numFmt w:val="chineseCountingThousand"/>
      <w:lvlText w:val="(%1)"/>
      <w:lvlJc w:val="left"/>
      <w:pPr>
        <w:ind w:left="470" w:hanging="420"/>
      </w:pPr>
    </w:lvl>
    <w:lvl w:ilvl="1" w:tentative="0">
      <w:start w:val="1"/>
      <w:numFmt w:val="lowerLetter"/>
      <w:lvlText w:val="%2)"/>
      <w:lvlJc w:val="left"/>
      <w:pPr>
        <w:ind w:left="890" w:hanging="420"/>
      </w:pPr>
    </w:lvl>
    <w:lvl w:ilvl="2" w:tentative="0">
      <w:start w:val="1"/>
      <w:numFmt w:val="lowerRoman"/>
      <w:lvlText w:val="%3."/>
      <w:lvlJc w:val="right"/>
      <w:pPr>
        <w:ind w:left="1310" w:hanging="420"/>
      </w:pPr>
    </w:lvl>
    <w:lvl w:ilvl="3" w:tentative="0">
      <w:start w:val="1"/>
      <w:numFmt w:val="decimal"/>
      <w:lvlText w:val="%4."/>
      <w:lvlJc w:val="left"/>
      <w:pPr>
        <w:ind w:left="1730" w:hanging="420"/>
      </w:pPr>
    </w:lvl>
    <w:lvl w:ilvl="4" w:tentative="0">
      <w:start w:val="1"/>
      <w:numFmt w:val="lowerLetter"/>
      <w:lvlText w:val="%5)"/>
      <w:lvlJc w:val="left"/>
      <w:pPr>
        <w:ind w:left="2150" w:hanging="420"/>
      </w:pPr>
    </w:lvl>
    <w:lvl w:ilvl="5" w:tentative="0">
      <w:start w:val="1"/>
      <w:numFmt w:val="lowerRoman"/>
      <w:lvlText w:val="%6."/>
      <w:lvlJc w:val="right"/>
      <w:pPr>
        <w:ind w:left="2570" w:hanging="420"/>
      </w:pPr>
    </w:lvl>
    <w:lvl w:ilvl="6" w:tentative="0">
      <w:start w:val="1"/>
      <w:numFmt w:val="decimal"/>
      <w:lvlText w:val="%7."/>
      <w:lvlJc w:val="left"/>
      <w:pPr>
        <w:ind w:left="2990" w:hanging="420"/>
      </w:pPr>
    </w:lvl>
    <w:lvl w:ilvl="7" w:tentative="0">
      <w:start w:val="1"/>
      <w:numFmt w:val="lowerLetter"/>
      <w:lvlText w:val="%8)"/>
      <w:lvlJc w:val="left"/>
      <w:pPr>
        <w:ind w:left="3410" w:hanging="420"/>
      </w:pPr>
    </w:lvl>
    <w:lvl w:ilvl="8" w:tentative="0">
      <w:start w:val="1"/>
      <w:numFmt w:val="lowerRoman"/>
      <w:lvlText w:val="%9."/>
      <w:lvlJc w:val="right"/>
      <w:pPr>
        <w:ind w:left="3830" w:hanging="420"/>
      </w:pPr>
    </w:lvl>
  </w:abstractNum>
  <w:abstractNum w:abstractNumId="21">
    <w:nsid w:val="4AF56A99"/>
    <w:multiLevelType w:val="multilevel"/>
    <w:tmpl w:val="4AF56A9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1242382"/>
    <w:multiLevelType w:val="multilevel"/>
    <w:tmpl w:val="51242382"/>
    <w:lvl w:ilvl="0" w:tentative="0">
      <w:start w:val="1"/>
      <w:numFmt w:val="decimal"/>
      <w:lvlText w:val="%1"/>
      <w:lvlJc w:val="left"/>
      <w:pPr>
        <w:tabs>
          <w:tab w:val="left" w:pos="360"/>
        </w:tabs>
        <w:ind w:left="360" w:hanging="360"/>
      </w:pPr>
      <w:rPr>
        <w:rFonts w:hint="eastAsia" w:ascii="宋体" w:hAnsi="宋体" w:eastAsia="宋体" w:cs="Times New Roman"/>
        <w:b/>
        <w:color w:val="auto"/>
      </w:rPr>
    </w:lvl>
    <w:lvl w:ilvl="1" w:tentative="0">
      <w:start w:val="1"/>
      <w:numFmt w:val="decimal"/>
      <w:lvlText w:val="%1.%2"/>
      <w:lvlJc w:val="left"/>
      <w:pPr>
        <w:tabs>
          <w:tab w:val="left" w:pos="786"/>
        </w:tabs>
        <w:ind w:left="786" w:hanging="360"/>
      </w:pPr>
      <w:rPr>
        <w:rFonts w:hint="default" w:ascii="宋体" w:hAnsi="宋体" w:eastAsia="宋体" w:cs="Times New Roman"/>
        <w:b w:val="0"/>
        <w:strike w:val="0"/>
        <w:color w:val="auto"/>
        <w:sz w:val="21"/>
        <w:szCs w:val="21"/>
      </w:rPr>
    </w:lvl>
    <w:lvl w:ilvl="2" w:tentative="0">
      <w:start w:val="1"/>
      <w:numFmt w:val="decimal"/>
      <w:lvlText w:val="%1.%2.%3"/>
      <w:lvlJc w:val="left"/>
      <w:pPr>
        <w:tabs>
          <w:tab w:val="left" w:pos="720"/>
        </w:tabs>
        <w:ind w:left="720" w:hanging="720"/>
      </w:pPr>
      <w:rPr>
        <w:rFonts w:hint="default" w:ascii="宋体" w:hAnsi="宋体" w:eastAsia="宋体" w:cs="Times New Roman"/>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3">
    <w:nsid w:val="59EC7344"/>
    <w:multiLevelType w:val="multilevel"/>
    <w:tmpl w:val="59EC7344"/>
    <w:lvl w:ilvl="0" w:tentative="0">
      <w:start w:val="1"/>
      <w:numFmt w:val="decimal"/>
      <w:lvlText w:val="%1."/>
      <w:lvlJc w:val="left"/>
      <w:pPr>
        <w:ind w:left="420" w:hanging="420"/>
      </w:pPr>
      <w:rPr>
        <w:rFonts w:hint="eastAsia" w:ascii="宋体" w:hAnsi="宋体" w:eastAsia="宋体"/>
        <w:b w:val="0"/>
        <w:sz w:val="24"/>
        <w:szCs w:val="24"/>
      </w:rPr>
    </w:lvl>
    <w:lvl w:ilvl="1" w:tentative="0">
      <w:start w:val="1"/>
      <w:numFmt w:val="lowerLetter"/>
      <w:lvlText w:val="%2)"/>
      <w:lvlJc w:val="left"/>
      <w:pPr>
        <w:ind w:left="556" w:hanging="420"/>
      </w:pPr>
    </w:lvl>
    <w:lvl w:ilvl="2" w:tentative="0">
      <w:start w:val="1"/>
      <w:numFmt w:val="lowerRoman"/>
      <w:lvlText w:val="%3."/>
      <w:lvlJc w:val="right"/>
      <w:pPr>
        <w:ind w:left="976" w:hanging="420"/>
      </w:pPr>
    </w:lvl>
    <w:lvl w:ilvl="3" w:tentative="0">
      <w:start w:val="1"/>
      <w:numFmt w:val="decimal"/>
      <w:lvlText w:val="%4."/>
      <w:lvlJc w:val="left"/>
      <w:pPr>
        <w:ind w:left="1396" w:hanging="420"/>
      </w:pPr>
    </w:lvl>
    <w:lvl w:ilvl="4" w:tentative="0">
      <w:start w:val="1"/>
      <w:numFmt w:val="lowerLetter"/>
      <w:lvlText w:val="%5)"/>
      <w:lvlJc w:val="left"/>
      <w:pPr>
        <w:ind w:left="1816" w:hanging="420"/>
      </w:pPr>
    </w:lvl>
    <w:lvl w:ilvl="5" w:tentative="0">
      <w:start w:val="1"/>
      <w:numFmt w:val="lowerRoman"/>
      <w:lvlText w:val="%6."/>
      <w:lvlJc w:val="right"/>
      <w:pPr>
        <w:ind w:left="2236" w:hanging="420"/>
      </w:pPr>
    </w:lvl>
    <w:lvl w:ilvl="6" w:tentative="0">
      <w:start w:val="1"/>
      <w:numFmt w:val="decimal"/>
      <w:lvlText w:val="%7."/>
      <w:lvlJc w:val="left"/>
      <w:pPr>
        <w:ind w:left="2656" w:hanging="420"/>
      </w:pPr>
    </w:lvl>
    <w:lvl w:ilvl="7" w:tentative="0">
      <w:start w:val="1"/>
      <w:numFmt w:val="lowerLetter"/>
      <w:lvlText w:val="%8)"/>
      <w:lvlJc w:val="left"/>
      <w:pPr>
        <w:ind w:left="3076" w:hanging="420"/>
      </w:pPr>
    </w:lvl>
    <w:lvl w:ilvl="8" w:tentative="0">
      <w:start w:val="1"/>
      <w:numFmt w:val="lowerRoman"/>
      <w:lvlText w:val="%9."/>
      <w:lvlJc w:val="right"/>
      <w:pPr>
        <w:ind w:left="3496" w:hanging="420"/>
      </w:pPr>
    </w:lvl>
  </w:abstractNum>
  <w:abstractNum w:abstractNumId="24">
    <w:nsid w:val="5EF23E6E"/>
    <w:multiLevelType w:val="multilevel"/>
    <w:tmpl w:val="5EF23E6E"/>
    <w:lvl w:ilvl="0" w:tentative="0">
      <w:start w:val="1"/>
      <w:numFmt w:val="chineseCountingThousand"/>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6B16FBA"/>
    <w:multiLevelType w:val="multilevel"/>
    <w:tmpl w:val="66B16F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6FC1111"/>
    <w:multiLevelType w:val="multilevel"/>
    <w:tmpl w:val="66FC11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7BC6897"/>
    <w:multiLevelType w:val="multilevel"/>
    <w:tmpl w:val="67BC6897"/>
    <w:lvl w:ilvl="0" w:tentative="0">
      <w:start w:val="1"/>
      <w:numFmt w:val="chineseCountingThousand"/>
      <w:lvlText w:val="%1、"/>
      <w:lvlJc w:val="left"/>
      <w:pPr>
        <w:tabs>
          <w:tab w:val="left" w:pos="420"/>
        </w:tabs>
        <w:ind w:left="420" w:hanging="420"/>
      </w:pPr>
      <w:rPr>
        <w:b/>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8">
    <w:nsid w:val="69C858BF"/>
    <w:multiLevelType w:val="multilevel"/>
    <w:tmpl w:val="69C858B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BF14F17"/>
    <w:multiLevelType w:val="multilevel"/>
    <w:tmpl w:val="6BF14F17"/>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C73457C"/>
    <w:multiLevelType w:val="multilevel"/>
    <w:tmpl w:val="6C73457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E6F6101"/>
    <w:multiLevelType w:val="multilevel"/>
    <w:tmpl w:val="6E6F6101"/>
    <w:lvl w:ilvl="0" w:tentative="0">
      <w:start w:val="1"/>
      <w:numFmt w:val="decimal"/>
      <w:lvlText w:val="%1."/>
      <w:lvlJc w:val="left"/>
      <w:pPr>
        <w:ind w:left="420" w:hanging="420"/>
      </w:pPr>
      <w:rPr>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22C5C89"/>
    <w:multiLevelType w:val="multilevel"/>
    <w:tmpl w:val="722C5C89"/>
    <w:lvl w:ilvl="0" w:tentative="0">
      <w:start w:val="1"/>
      <w:numFmt w:val="decimal"/>
      <w:lvlText w:val="%1."/>
      <w:lvlJc w:val="left"/>
      <w:pPr>
        <w:ind w:left="420" w:hanging="420"/>
      </w:pPr>
      <w:rPr>
        <w:rFonts w:hint="eastAsia"/>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483250E"/>
    <w:multiLevelType w:val="multilevel"/>
    <w:tmpl w:val="7483250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8715BB6"/>
    <w:multiLevelType w:val="multilevel"/>
    <w:tmpl w:val="78715BB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8D54744"/>
    <w:multiLevelType w:val="multilevel"/>
    <w:tmpl w:val="78D54744"/>
    <w:lvl w:ilvl="0" w:tentative="0">
      <w:start w:val="1"/>
      <w:numFmt w:val="decimal"/>
      <w:lvlText w:val="%1."/>
      <w:lvlJc w:val="left"/>
      <w:pPr>
        <w:tabs>
          <w:tab w:val="left" w:pos="780"/>
        </w:tabs>
        <w:ind w:left="7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22"/>
  </w:num>
  <w:num w:numId="3">
    <w:abstractNumId w:val="6"/>
  </w:num>
  <w:num w:numId="4">
    <w:abstractNumId w:val="3"/>
  </w:num>
  <w:num w:numId="5">
    <w:abstractNumId w:val="34"/>
  </w:num>
  <w:num w:numId="6">
    <w:abstractNumId w:val="30"/>
  </w:num>
  <w:num w:numId="7">
    <w:abstractNumId w:val="8"/>
  </w:num>
  <w:num w:numId="8">
    <w:abstractNumId w:val="14"/>
  </w:num>
  <w:num w:numId="9">
    <w:abstractNumId w:val="29"/>
  </w:num>
  <w:num w:numId="10">
    <w:abstractNumId w:val="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20"/>
  </w:num>
  <w:num w:numId="15">
    <w:abstractNumId w:val="18"/>
  </w:num>
  <w:num w:numId="16">
    <w:abstractNumId w:val="1"/>
  </w:num>
  <w:num w:numId="17">
    <w:abstractNumId w:val="28"/>
  </w:num>
  <w:num w:numId="18">
    <w:abstractNumId w:val="24"/>
  </w:num>
  <w:num w:numId="19">
    <w:abstractNumId w:val="33"/>
  </w:num>
  <w:num w:numId="20">
    <w:abstractNumId w:val="25"/>
  </w:num>
  <w:num w:numId="21">
    <w:abstractNumId w:val="32"/>
  </w:num>
  <w:num w:numId="22">
    <w:abstractNumId w:val="21"/>
  </w:num>
  <w:num w:numId="23">
    <w:abstractNumId w:val="23"/>
  </w:num>
  <w:num w:numId="24">
    <w:abstractNumId w:val="26"/>
  </w:num>
  <w:num w:numId="25">
    <w:abstractNumId w:val="10"/>
  </w:num>
  <w:num w:numId="26">
    <w:abstractNumId w:val="13"/>
  </w:num>
  <w:num w:numId="27">
    <w:abstractNumId w:val="11"/>
  </w:num>
  <w:num w:numId="28">
    <w:abstractNumId w:val="16"/>
  </w:num>
  <w:num w:numId="29">
    <w:abstractNumId w:val="0"/>
  </w:num>
  <w:num w:numId="30">
    <w:abstractNumId w:val="4"/>
  </w:num>
  <w:num w:numId="31">
    <w:abstractNumId w:val="15"/>
  </w:num>
  <w:num w:numId="32">
    <w:abstractNumId w:val="5"/>
  </w:num>
  <w:num w:numId="33">
    <w:abstractNumId w:val="19"/>
  </w:num>
  <w:num w:numId="34">
    <w:abstractNumId w:val="35"/>
  </w:num>
  <w:num w:numId="35">
    <w:abstractNumId w:val="9"/>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xNzFhODM2NzFjOGQyZGU1Y2YwY2QyYmI4OWJjODUifQ=="/>
  </w:docVars>
  <w:rsids>
    <w:rsidRoot w:val="00172A27"/>
    <w:rsid w:val="0000086A"/>
    <w:rsid w:val="00001AB4"/>
    <w:rsid w:val="00002B2E"/>
    <w:rsid w:val="00004544"/>
    <w:rsid w:val="00005F3E"/>
    <w:rsid w:val="000077DC"/>
    <w:rsid w:val="00007D2F"/>
    <w:rsid w:val="000113C1"/>
    <w:rsid w:val="00011DB7"/>
    <w:rsid w:val="0001295D"/>
    <w:rsid w:val="00012977"/>
    <w:rsid w:val="00016A3A"/>
    <w:rsid w:val="00017492"/>
    <w:rsid w:val="00017B49"/>
    <w:rsid w:val="00017E39"/>
    <w:rsid w:val="0002036B"/>
    <w:rsid w:val="000217A2"/>
    <w:rsid w:val="00021C61"/>
    <w:rsid w:val="00022656"/>
    <w:rsid w:val="000265E4"/>
    <w:rsid w:val="00030201"/>
    <w:rsid w:val="00030C12"/>
    <w:rsid w:val="000338B6"/>
    <w:rsid w:val="000342FF"/>
    <w:rsid w:val="00034437"/>
    <w:rsid w:val="00041593"/>
    <w:rsid w:val="00041BB0"/>
    <w:rsid w:val="000454ED"/>
    <w:rsid w:val="000456C9"/>
    <w:rsid w:val="0004677D"/>
    <w:rsid w:val="00052470"/>
    <w:rsid w:val="00052EED"/>
    <w:rsid w:val="000530D9"/>
    <w:rsid w:val="00053C7E"/>
    <w:rsid w:val="00055252"/>
    <w:rsid w:val="000578DE"/>
    <w:rsid w:val="00057EC3"/>
    <w:rsid w:val="00060F3C"/>
    <w:rsid w:val="00064A62"/>
    <w:rsid w:val="00065889"/>
    <w:rsid w:val="00066443"/>
    <w:rsid w:val="000665CC"/>
    <w:rsid w:val="000667C7"/>
    <w:rsid w:val="0007004C"/>
    <w:rsid w:val="000709BE"/>
    <w:rsid w:val="00071AF7"/>
    <w:rsid w:val="00081FD1"/>
    <w:rsid w:val="000858B3"/>
    <w:rsid w:val="00087353"/>
    <w:rsid w:val="00090651"/>
    <w:rsid w:val="00090CD7"/>
    <w:rsid w:val="00090E26"/>
    <w:rsid w:val="000916E4"/>
    <w:rsid w:val="00093609"/>
    <w:rsid w:val="00093F04"/>
    <w:rsid w:val="0009452D"/>
    <w:rsid w:val="00094C95"/>
    <w:rsid w:val="00094FFA"/>
    <w:rsid w:val="000953B9"/>
    <w:rsid w:val="000959BC"/>
    <w:rsid w:val="000959DC"/>
    <w:rsid w:val="000962D7"/>
    <w:rsid w:val="000975AC"/>
    <w:rsid w:val="000A1C54"/>
    <w:rsid w:val="000A1D01"/>
    <w:rsid w:val="000A1F57"/>
    <w:rsid w:val="000A2BD5"/>
    <w:rsid w:val="000A4A1A"/>
    <w:rsid w:val="000A591A"/>
    <w:rsid w:val="000A6E80"/>
    <w:rsid w:val="000A6F3A"/>
    <w:rsid w:val="000A72A4"/>
    <w:rsid w:val="000A7DA3"/>
    <w:rsid w:val="000B1DD2"/>
    <w:rsid w:val="000B20ED"/>
    <w:rsid w:val="000B2953"/>
    <w:rsid w:val="000B5C61"/>
    <w:rsid w:val="000B7D0B"/>
    <w:rsid w:val="000C029D"/>
    <w:rsid w:val="000C02FA"/>
    <w:rsid w:val="000C1950"/>
    <w:rsid w:val="000C1CB0"/>
    <w:rsid w:val="000C611F"/>
    <w:rsid w:val="000D0319"/>
    <w:rsid w:val="000D142B"/>
    <w:rsid w:val="000D4E4D"/>
    <w:rsid w:val="000D5228"/>
    <w:rsid w:val="000D5274"/>
    <w:rsid w:val="000D79E9"/>
    <w:rsid w:val="000E0247"/>
    <w:rsid w:val="000E0B4A"/>
    <w:rsid w:val="000E14E0"/>
    <w:rsid w:val="000E47C9"/>
    <w:rsid w:val="000E4FEB"/>
    <w:rsid w:val="000E5982"/>
    <w:rsid w:val="000E6CD2"/>
    <w:rsid w:val="000E7FE1"/>
    <w:rsid w:val="000F1FA8"/>
    <w:rsid w:val="000F4F1B"/>
    <w:rsid w:val="000F5E63"/>
    <w:rsid w:val="000F675E"/>
    <w:rsid w:val="000F70DC"/>
    <w:rsid w:val="000F75CF"/>
    <w:rsid w:val="001003F8"/>
    <w:rsid w:val="001017C0"/>
    <w:rsid w:val="00104AD6"/>
    <w:rsid w:val="00106455"/>
    <w:rsid w:val="00106F94"/>
    <w:rsid w:val="001120A3"/>
    <w:rsid w:val="0011276B"/>
    <w:rsid w:val="001128FE"/>
    <w:rsid w:val="00114FFF"/>
    <w:rsid w:val="00117161"/>
    <w:rsid w:val="001215D0"/>
    <w:rsid w:val="0012433D"/>
    <w:rsid w:val="0012644F"/>
    <w:rsid w:val="00127AAC"/>
    <w:rsid w:val="00127E33"/>
    <w:rsid w:val="00131E1D"/>
    <w:rsid w:val="00132505"/>
    <w:rsid w:val="001346DE"/>
    <w:rsid w:val="00134C89"/>
    <w:rsid w:val="00135D08"/>
    <w:rsid w:val="00140221"/>
    <w:rsid w:val="0014377F"/>
    <w:rsid w:val="00147E6A"/>
    <w:rsid w:val="00151360"/>
    <w:rsid w:val="001516BE"/>
    <w:rsid w:val="00155420"/>
    <w:rsid w:val="00155575"/>
    <w:rsid w:val="0015561D"/>
    <w:rsid w:val="00156216"/>
    <w:rsid w:val="001567C2"/>
    <w:rsid w:val="001607EC"/>
    <w:rsid w:val="00160FCA"/>
    <w:rsid w:val="00160FD5"/>
    <w:rsid w:val="00164968"/>
    <w:rsid w:val="00170D83"/>
    <w:rsid w:val="001716A6"/>
    <w:rsid w:val="00172A27"/>
    <w:rsid w:val="001762DC"/>
    <w:rsid w:val="001775F0"/>
    <w:rsid w:val="00182CBE"/>
    <w:rsid w:val="00183338"/>
    <w:rsid w:val="00187172"/>
    <w:rsid w:val="00187406"/>
    <w:rsid w:val="001903D5"/>
    <w:rsid w:val="001915A5"/>
    <w:rsid w:val="0019199C"/>
    <w:rsid w:val="00193074"/>
    <w:rsid w:val="00195946"/>
    <w:rsid w:val="00195A4F"/>
    <w:rsid w:val="001A513C"/>
    <w:rsid w:val="001A751B"/>
    <w:rsid w:val="001B15AC"/>
    <w:rsid w:val="001B1DF7"/>
    <w:rsid w:val="001B3713"/>
    <w:rsid w:val="001B5B4F"/>
    <w:rsid w:val="001B6866"/>
    <w:rsid w:val="001B6A93"/>
    <w:rsid w:val="001B7EF5"/>
    <w:rsid w:val="001C236C"/>
    <w:rsid w:val="001C24B3"/>
    <w:rsid w:val="001C2B7F"/>
    <w:rsid w:val="001C3179"/>
    <w:rsid w:val="001D18DE"/>
    <w:rsid w:val="001D25AA"/>
    <w:rsid w:val="001D38B2"/>
    <w:rsid w:val="001D3E31"/>
    <w:rsid w:val="001D5604"/>
    <w:rsid w:val="001D591D"/>
    <w:rsid w:val="001D6A85"/>
    <w:rsid w:val="001D6E3E"/>
    <w:rsid w:val="001D7632"/>
    <w:rsid w:val="001E11F4"/>
    <w:rsid w:val="001E14D0"/>
    <w:rsid w:val="001E22BE"/>
    <w:rsid w:val="001E33DF"/>
    <w:rsid w:val="001E5CB2"/>
    <w:rsid w:val="001E6423"/>
    <w:rsid w:val="001E7B55"/>
    <w:rsid w:val="001F173F"/>
    <w:rsid w:val="001F584D"/>
    <w:rsid w:val="00202B0A"/>
    <w:rsid w:val="00202E73"/>
    <w:rsid w:val="00202F36"/>
    <w:rsid w:val="002053DE"/>
    <w:rsid w:val="002066DF"/>
    <w:rsid w:val="00210AB8"/>
    <w:rsid w:val="00211AD8"/>
    <w:rsid w:val="00212842"/>
    <w:rsid w:val="0021287E"/>
    <w:rsid w:val="00213073"/>
    <w:rsid w:val="0021416F"/>
    <w:rsid w:val="0021449E"/>
    <w:rsid w:val="00214921"/>
    <w:rsid w:val="00214ADF"/>
    <w:rsid w:val="00217318"/>
    <w:rsid w:val="0021794F"/>
    <w:rsid w:val="00220391"/>
    <w:rsid w:val="00220512"/>
    <w:rsid w:val="00221B04"/>
    <w:rsid w:val="00221D46"/>
    <w:rsid w:val="00224702"/>
    <w:rsid w:val="00226D54"/>
    <w:rsid w:val="002302FE"/>
    <w:rsid w:val="00230575"/>
    <w:rsid w:val="00233264"/>
    <w:rsid w:val="00236D50"/>
    <w:rsid w:val="002371CE"/>
    <w:rsid w:val="00237F5A"/>
    <w:rsid w:val="002423B6"/>
    <w:rsid w:val="00243E13"/>
    <w:rsid w:val="00247FF5"/>
    <w:rsid w:val="002512B4"/>
    <w:rsid w:val="00251451"/>
    <w:rsid w:val="00252B8D"/>
    <w:rsid w:val="00254EA9"/>
    <w:rsid w:val="00256008"/>
    <w:rsid w:val="00256CEA"/>
    <w:rsid w:val="00260BB8"/>
    <w:rsid w:val="002637C7"/>
    <w:rsid w:val="0027050B"/>
    <w:rsid w:val="002741C0"/>
    <w:rsid w:val="002746BD"/>
    <w:rsid w:val="00274864"/>
    <w:rsid w:val="00275846"/>
    <w:rsid w:val="00276AAB"/>
    <w:rsid w:val="00282D54"/>
    <w:rsid w:val="00283FFB"/>
    <w:rsid w:val="00287284"/>
    <w:rsid w:val="002906E8"/>
    <w:rsid w:val="0029481B"/>
    <w:rsid w:val="00294B96"/>
    <w:rsid w:val="00295753"/>
    <w:rsid w:val="00297470"/>
    <w:rsid w:val="002A01E2"/>
    <w:rsid w:val="002A0DE5"/>
    <w:rsid w:val="002A22A5"/>
    <w:rsid w:val="002A234B"/>
    <w:rsid w:val="002A3623"/>
    <w:rsid w:val="002A4472"/>
    <w:rsid w:val="002A44AD"/>
    <w:rsid w:val="002A572D"/>
    <w:rsid w:val="002A5F22"/>
    <w:rsid w:val="002A65CF"/>
    <w:rsid w:val="002A6B17"/>
    <w:rsid w:val="002B23F9"/>
    <w:rsid w:val="002B72AB"/>
    <w:rsid w:val="002C00FE"/>
    <w:rsid w:val="002C1490"/>
    <w:rsid w:val="002C17F6"/>
    <w:rsid w:val="002C25C6"/>
    <w:rsid w:val="002C28DE"/>
    <w:rsid w:val="002C4335"/>
    <w:rsid w:val="002C49C3"/>
    <w:rsid w:val="002C59B7"/>
    <w:rsid w:val="002C70B2"/>
    <w:rsid w:val="002D0EB9"/>
    <w:rsid w:val="002D656D"/>
    <w:rsid w:val="002D7721"/>
    <w:rsid w:val="002E06D7"/>
    <w:rsid w:val="002E1DB4"/>
    <w:rsid w:val="002E2338"/>
    <w:rsid w:val="002E268F"/>
    <w:rsid w:val="002E393C"/>
    <w:rsid w:val="002F0AEF"/>
    <w:rsid w:val="002F2C62"/>
    <w:rsid w:val="002F33BF"/>
    <w:rsid w:val="002F3AE4"/>
    <w:rsid w:val="002F6352"/>
    <w:rsid w:val="0030060A"/>
    <w:rsid w:val="003009AB"/>
    <w:rsid w:val="00303EC4"/>
    <w:rsid w:val="003049D7"/>
    <w:rsid w:val="003055B1"/>
    <w:rsid w:val="00305A3A"/>
    <w:rsid w:val="00306B0E"/>
    <w:rsid w:val="003113EC"/>
    <w:rsid w:val="003114FC"/>
    <w:rsid w:val="00312F50"/>
    <w:rsid w:val="00316DE3"/>
    <w:rsid w:val="00322D59"/>
    <w:rsid w:val="00323E04"/>
    <w:rsid w:val="00323E5D"/>
    <w:rsid w:val="003246C6"/>
    <w:rsid w:val="00326B32"/>
    <w:rsid w:val="00326E3A"/>
    <w:rsid w:val="00330788"/>
    <w:rsid w:val="0033123D"/>
    <w:rsid w:val="003318D7"/>
    <w:rsid w:val="003320A2"/>
    <w:rsid w:val="0033443E"/>
    <w:rsid w:val="00337A93"/>
    <w:rsid w:val="00341427"/>
    <w:rsid w:val="00342D5D"/>
    <w:rsid w:val="00342F4A"/>
    <w:rsid w:val="00343275"/>
    <w:rsid w:val="00343602"/>
    <w:rsid w:val="00345CA6"/>
    <w:rsid w:val="00345EB7"/>
    <w:rsid w:val="00347BCD"/>
    <w:rsid w:val="003524EB"/>
    <w:rsid w:val="00353837"/>
    <w:rsid w:val="00355141"/>
    <w:rsid w:val="00356AEF"/>
    <w:rsid w:val="00357DDA"/>
    <w:rsid w:val="0036234B"/>
    <w:rsid w:val="00363F10"/>
    <w:rsid w:val="00365140"/>
    <w:rsid w:val="00367DC3"/>
    <w:rsid w:val="00371A38"/>
    <w:rsid w:val="00374727"/>
    <w:rsid w:val="00374894"/>
    <w:rsid w:val="0037585A"/>
    <w:rsid w:val="00380EEA"/>
    <w:rsid w:val="003819E3"/>
    <w:rsid w:val="00383FE0"/>
    <w:rsid w:val="00385CF5"/>
    <w:rsid w:val="003914B6"/>
    <w:rsid w:val="00394464"/>
    <w:rsid w:val="00394FCC"/>
    <w:rsid w:val="00397007"/>
    <w:rsid w:val="00397BC0"/>
    <w:rsid w:val="003A1903"/>
    <w:rsid w:val="003A58B2"/>
    <w:rsid w:val="003A7319"/>
    <w:rsid w:val="003A7F57"/>
    <w:rsid w:val="003B1ABA"/>
    <w:rsid w:val="003B47DD"/>
    <w:rsid w:val="003B68C2"/>
    <w:rsid w:val="003B7619"/>
    <w:rsid w:val="003C06AD"/>
    <w:rsid w:val="003C3E7B"/>
    <w:rsid w:val="003C4077"/>
    <w:rsid w:val="003C43CB"/>
    <w:rsid w:val="003C48F0"/>
    <w:rsid w:val="003C5B6E"/>
    <w:rsid w:val="003C5CF8"/>
    <w:rsid w:val="003C7FA1"/>
    <w:rsid w:val="003D07FF"/>
    <w:rsid w:val="003D1407"/>
    <w:rsid w:val="003D3344"/>
    <w:rsid w:val="003D35E8"/>
    <w:rsid w:val="003D41E5"/>
    <w:rsid w:val="003D5C3D"/>
    <w:rsid w:val="003D755B"/>
    <w:rsid w:val="003E04C2"/>
    <w:rsid w:val="003E112B"/>
    <w:rsid w:val="003E2B47"/>
    <w:rsid w:val="003E2B84"/>
    <w:rsid w:val="003E3080"/>
    <w:rsid w:val="003E45B4"/>
    <w:rsid w:val="003E48B1"/>
    <w:rsid w:val="003E56C2"/>
    <w:rsid w:val="003E72EC"/>
    <w:rsid w:val="003E78D8"/>
    <w:rsid w:val="003F08DD"/>
    <w:rsid w:val="003F132A"/>
    <w:rsid w:val="003F1D29"/>
    <w:rsid w:val="003F3687"/>
    <w:rsid w:val="003F417D"/>
    <w:rsid w:val="003F5AC2"/>
    <w:rsid w:val="003F70D1"/>
    <w:rsid w:val="00406421"/>
    <w:rsid w:val="00406E45"/>
    <w:rsid w:val="00410B07"/>
    <w:rsid w:val="00414FC8"/>
    <w:rsid w:val="00416478"/>
    <w:rsid w:val="00417768"/>
    <w:rsid w:val="00417962"/>
    <w:rsid w:val="00420174"/>
    <w:rsid w:val="00420342"/>
    <w:rsid w:val="00425BD4"/>
    <w:rsid w:val="00426646"/>
    <w:rsid w:val="00430A7D"/>
    <w:rsid w:val="0043158C"/>
    <w:rsid w:val="0043184C"/>
    <w:rsid w:val="00433E1F"/>
    <w:rsid w:val="004358A7"/>
    <w:rsid w:val="00435FC7"/>
    <w:rsid w:val="00437A60"/>
    <w:rsid w:val="00437DC9"/>
    <w:rsid w:val="004402E0"/>
    <w:rsid w:val="00446299"/>
    <w:rsid w:val="00446955"/>
    <w:rsid w:val="004473E7"/>
    <w:rsid w:val="00453128"/>
    <w:rsid w:val="00453EDF"/>
    <w:rsid w:val="004543AE"/>
    <w:rsid w:val="004550A9"/>
    <w:rsid w:val="004567A2"/>
    <w:rsid w:val="00463E31"/>
    <w:rsid w:val="00465C52"/>
    <w:rsid w:val="00465D30"/>
    <w:rsid w:val="004710D5"/>
    <w:rsid w:val="004712FD"/>
    <w:rsid w:val="00471B48"/>
    <w:rsid w:val="00472ABB"/>
    <w:rsid w:val="0047334D"/>
    <w:rsid w:val="0047452F"/>
    <w:rsid w:val="00474A20"/>
    <w:rsid w:val="00474EF2"/>
    <w:rsid w:val="00474FBB"/>
    <w:rsid w:val="00475855"/>
    <w:rsid w:val="00475E19"/>
    <w:rsid w:val="004766E5"/>
    <w:rsid w:val="0047675C"/>
    <w:rsid w:val="00476961"/>
    <w:rsid w:val="00477E52"/>
    <w:rsid w:val="004863E4"/>
    <w:rsid w:val="004873CF"/>
    <w:rsid w:val="00487665"/>
    <w:rsid w:val="00493899"/>
    <w:rsid w:val="00493EEF"/>
    <w:rsid w:val="00493F5F"/>
    <w:rsid w:val="004940F5"/>
    <w:rsid w:val="00494B7D"/>
    <w:rsid w:val="00495899"/>
    <w:rsid w:val="00496695"/>
    <w:rsid w:val="004A10D7"/>
    <w:rsid w:val="004A4320"/>
    <w:rsid w:val="004A480E"/>
    <w:rsid w:val="004A4FD2"/>
    <w:rsid w:val="004A72B4"/>
    <w:rsid w:val="004B255B"/>
    <w:rsid w:val="004B2C06"/>
    <w:rsid w:val="004B2E1F"/>
    <w:rsid w:val="004B3301"/>
    <w:rsid w:val="004B3363"/>
    <w:rsid w:val="004B48FD"/>
    <w:rsid w:val="004B59B7"/>
    <w:rsid w:val="004B5A00"/>
    <w:rsid w:val="004C18A4"/>
    <w:rsid w:val="004C3E79"/>
    <w:rsid w:val="004C57CC"/>
    <w:rsid w:val="004D03BA"/>
    <w:rsid w:val="004D1518"/>
    <w:rsid w:val="004D4FD6"/>
    <w:rsid w:val="004D5342"/>
    <w:rsid w:val="004D6CA8"/>
    <w:rsid w:val="004D7FDB"/>
    <w:rsid w:val="004E2379"/>
    <w:rsid w:val="004E26D2"/>
    <w:rsid w:val="004E4D61"/>
    <w:rsid w:val="004E5FA4"/>
    <w:rsid w:val="004E6EFF"/>
    <w:rsid w:val="004E790F"/>
    <w:rsid w:val="004F12E3"/>
    <w:rsid w:val="004F3A05"/>
    <w:rsid w:val="004F470E"/>
    <w:rsid w:val="004F7A27"/>
    <w:rsid w:val="00503BC2"/>
    <w:rsid w:val="00506009"/>
    <w:rsid w:val="0050745D"/>
    <w:rsid w:val="0051012A"/>
    <w:rsid w:val="0051289B"/>
    <w:rsid w:val="005133C5"/>
    <w:rsid w:val="005141FF"/>
    <w:rsid w:val="00514B0B"/>
    <w:rsid w:val="00514EE1"/>
    <w:rsid w:val="00515B18"/>
    <w:rsid w:val="00515E5B"/>
    <w:rsid w:val="005161DC"/>
    <w:rsid w:val="005206EC"/>
    <w:rsid w:val="00520F0B"/>
    <w:rsid w:val="00523C20"/>
    <w:rsid w:val="00523E2C"/>
    <w:rsid w:val="00525D75"/>
    <w:rsid w:val="00527A18"/>
    <w:rsid w:val="005314E2"/>
    <w:rsid w:val="00534A39"/>
    <w:rsid w:val="00534CDF"/>
    <w:rsid w:val="005378D7"/>
    <w:rsid w:val="00540477"/>
    <w:rsid w:val="00540925"/>
    <w:rsid w:val="00542606"/>
    <w:rsid w:val="00542CF4"/>
    <w:rsid w:val="00543F5C"/>
    <w:rsid w:val="0054441F"/>
    <w:rsid w:val="00544F61"/>
    <w:rsid w:val="005455B2"/>
    <w:rsid w:val="005455F3"/>
    <w:rsid w:val="0054643E"/>
    <w:rsid w:val="00547DBE"/>
    <w:rsid w:val="005514F4"/>
    <w:rsid w:val="00551A9A"/>
    <w:rsid w:val="00552074"/>
    <w:rsid w:val="00552D99"/>
    <w:rsid w:val="00555E8F"/>
    <w:rsid w:val="005600E7"/>
    <w:rsid w:val="00560644"/>
    <w:rsid w:val="00561EF1"/>
    <w:rsid w:val="005621AB"/>
    <w:rsid w:val="0056335A"/>
    <w:rsid w:val="0057293F"/>
    <w:rsid w:val="00573086"/>
    <w:rsid w:val="00574D50"/>
    <w:rsid w:val="00575CF5"/>
    <w:rsid w:val="00577091"/>
    <w:rsid w:val="00577B35"/>
    <w:rsid w:val="0058056D"/>
    <w:rsid w:val="00581258"/>
    <w:rsid w:val="00582EFE"/>
    <w:rsid w:val="00585AA2"/>
    <w:rsid w:val="00586CF6"/>
    <w:rsid w:val="0059207A"/>
    <w:rsid w:val="005930AA"/>
    <w:rsid w:val="0059491B"/>
    <w:rsid w:val="00596E7F"/>
    <w:rsid w:val="00597D74"/>
    <w:rsid w:val="005A05CD"/>
    <w:rsid w:val="005A238B"/>
    <w:rsid w:val="005A2CEE"/>
    <w:rsid w:val="005A2EB2"/>
    <w:rsid w:val="005A3CC2"/>
    <w:rsid w:val="005A440B"/>
    <w:rsid w:val="005A48A9"/>
    <w:rsid w:val="005A4AAE"/>
    <w:rsid w:val="005A5B66"/>
    <w:rsid w:val="005A6F54"/>
    <w:rsid w:val="005A7B0C"/>
    <w:rsid w:val="005B17B0"/>
    <w:rsid w:val="005C00CC"/>
    <w:rsid w:val="005C02FB"/>
    <w:rsid w:val="005C3330"/>
    <w:rsid w:val="005C3F52"/>
    <w:rsid w:val="005C48AF"/>
    <w:rsid w:val="005C4F80"/>
    <w:rsid w:val="005C65EA"/>
    <w:rsid w:val="005C6732"/>
    <w:rsid w:val="005D0F9E"/>
    <w:rsid w:val="005D4B87"/>
    <w:rsid w:val="005D5F06"/>
    <w:rsid w:val="005D60E3"/>
    <w:rsid w:val="005D6135"/>
    <w:rsid w:val="005D6E37"/>
    <w:rsid w:val="005D738A"/>
    <w:rsid w:val="005E0FF1"/>
    <w:rsid w:val="005E1595"/>
    <w:rsid w:val="005E34DA"/>
    <w:rsid w:val="005E374E"/>
    <w:rsid w:val="005E54C5"/>
    <w:rsid w:val="005F0D80"/>
    <w:rsid w:val="005F4671"/>
    <w:rsid w:val="005F5980"/>
    <w:rsid w:val="005F6AD3"/>
    <w:rsid w:val="00603378"/>
    <w:rsid w:val="0060351C"/>
    <w:rsid w:val="00603D86"/>
    <w:rsid w:val="0060663D"/>
    <w:rsid w:val="00617594"/>
    <w:rsid w:val="00617790"/>
    <w:rsid w:val="0062017D"/>
    <w:rsid w:val="006212ED"/>
    <w:rsid w:val="00623B18"/>
    <w:rsid w:val="00624348"/>
    <w:rsid w:val="00626D27"/>
    <w:rsid w:val="0062713F"/>
    <w:rsid w:val="00627E3A"/>
    <w:rsid w:val="006308D1"/>
    <w:rsid w:val="0063284F"/>
    <w:rsid w:val="0063392A"/>
    <w:rsid w:val="00633A20"/>
    <w:rsid w:val="00636578"/>
    <w:rsid w:val="0064016D"/>
    <w:rsid w:val="00640482"/>
    <w:rsid w:val="006422EF"/>
    <w:rsid w:val="0064344C"/>
    <w:rsid w:val="00643D84"/>
    <w:rsid w:val="006457D2"/>
    <w:rsid w:val="00650447"/>
    <w:rsid w:val="0065081D"/>
    <w:rsid w:val="006516CD"/>
    <w:rsid w:val="00651839"/>
    <w:rsid w:val="006528BC"/>
    <w:rsid w:val="00652E8B"/>
    <w:rsid w:val="00653520"/>
    <w:rsid w:val="00654E2B"/>
    <w:rsid w:val="006551B5"/>
    <w:rsid w:val="006602A2"/>
    <w:rsid w:val="00660F1D"/>
    <w:rsid w:val="0066260B"/>
    <w:rsid w:val="00662EAF"/>
    <w:rsid w:val="0066427C"/>
    <w:rsid w:val="006657D9"/>
    <w:rsid w:val="006720C7"/>
    <w:rsid w:val="006728CD"/>
    <w:rsid w:val="00672A1E"/>
    <w:rsid w:val="00674B16"/>
    <w:rsid w:val="0067539F"/>
    <w:rsid w:val="00681644"/>
    <w:rsid w:val="006856AA"/>
    <w:rsid w:val="006862F7"/>
    <w:rsid w:val="006867DA"/>
    <w:rsid w:val="00686E70"/>
    <w:rsid w:val="00687E48"/>
    <w:rsid w:val="00691F0E"/>
    <w:rsid w:val="00693869"/>
    <w:rsid w:val="0069554D"/>
    <w:rsid w:val="006A01DA"/>
    <w:rsid w:val="006A401D"/>
    <w:rsid w:val="006A4BFC"/>
    <w:rsid w:val="006A4C9A"/>
    <w:rsid w:val="006B07F3"/>
    <w:rsid w:val="006B148D"/>
    <w:rsid w:val="006B180D"/>
    <w:rsid w:val="006B1A4C"/>
    <w:rsid w:val="006B2827"/>
    <w:rsid w:val="006B40AA"/>
    <w:rsid w:val="006B4B94"/>
    <w:rsid w:val="006C3107"/>
    <w:rsid w:val="006C4EDA"/>
    <w:rsid w:val="006D09B7"/>
    <w:rsid w:val="006D2136"/>
    <w:rsid w:val="006D282F"/>
    <w:rsid w:val="006D5D5A"/>
    <w:rsid w:val="006D5E0F"/>
    <w:rsid w:val="006E00A9"/>
    <w:rsid w:val="006E0856"/>
    <w:rsid w:val="006E12A6"/>
    <w:rsid w:val="006E69E8"/>
    <w:rsid w:val="006F1AB3"/>
    <w:rsid w:val="006F2A78"/>
    <w:rsid w:val="006F381A"/>
    <w:rsid w:val="006F3952"/>
    <w:rsid w:val="006F6FB7"/>
    <w:rsid w:val="006F7509"/>
    <w:rsid w:val="006F7623"/>
    <w:rsid w:val="00700055"/>
    <w:rsid w:val="00705011"/>
    <w:rsid w:val="00711164"/>
    <w:rsid w:val="007111BC"/>
    <w:rsid w:val="00712A70"/>
    <w:rsid w:val="00712D26"/>
    <w:rsid w:val="00712D44"/>
    <w:rsid w:val="00715E62"/>
    <w:rsid w:val="00715E84"/>
    <w:rsid w:val="007169DF"/>
    <w:rsid w:val="00721B76"/>
    <w:rsid w:val="00723890"/>
    <w:rsid w:val="007248E2"/>
    <w:rsid w:val="007272B2"/>
    <w:rsid w:val="007300EA"/>
    <w:rsid w:val="00732465"/>
    <w:rsid w:val="00732943"/>
    <w:rsid w:val="00732D14"/>
    <w:rsid w:val="00733994"/>
    <w:rsid w:val="00735EE1"/>
    <w:rsid w:val="00740D96"/>
    <w:rsid w:val="00744426"/>
    <w:rsid w:val="00745AAB"/>
    <w:rsid w:val="007464BF"/>
    <w:rsid w:val="007467BE"/>
    <w:rsid w:val="007472CE"/>
    <w:rsid w:val="00751075"/>
    <w:rsid w:val="00753A14"/>
    <w:rsid w:val="007545F8"/>
    <w:rsid w:val="00754A26"/>
    <w:rsid w:val="00754D67"/>
    <w:rsid w:val="00756548"/>
    <w:rsid w:val="00756D75"/>
    <w:rsid w:val="0076067C"/>
    <w:rsid w:val="00760E3E"/>
    <w:rsid w:val="00761353"/>
    <w:rsid w:val="00763BB8"/>
    <w:rsid w:val="00766F5B"/>
    <w:rsid w:val="00770E2D"/>
    <w:rsid w:val="0077145E"/>
    <w:rsid w:val="00772C40"/>
    <w:rsid w:val="00774724"/>
    <w:rsid w:val="00774E32"/>
    <w:rsid w:val="007769CB"/>
    <w:rsid w:val="0077710F"/>
    <w:rsid w:val="00777C1A"/>
    <w:rsid w:val="00781235"/>
    <w:rsid w:val="00782A70"/>
    <w:rsid w:val="00783871"/>
    <w:rsid w:val="00783F9E"/>
    <w:rsid w:val="00785278"/>
    <w:rsid w:val="0079044C"/>
    <w:rsid w:val="0079079E"/>
    <w:rsid w:val="00790F9C"/>
    <w:rsid w:val="00791CAC"/>
    <w:rsid w:val="007953E3"/>
    <w:rsid w:val="0079611A"/>
    <w:rsid w:val="007961F5"/>
    <w:rsid w:val="007A4481"/>
    <w:rsid w:val="007A6228"/>
    <w:rsid w:val="007B0BF9"/>
    <w:rsid w:val="007B5759"/>
    <w:rsid w:val="007B5B07"/>
    <w:rsid w:val="007B5C2C"/>
    <w:rsid w:val="007B7770"/>
    <w:rsid w:val="007C25A1"/>
    <w:rsid w:val="007D2571"/>
    <w:rsid w:val="007D5F4C"/>
    <w:rsid w:val="007D7AC6"/>
    <w:rsid w:val="007D7E80"/>
    <w:rsid w:val="007E1A5E"/>
    <w:rsid w:val="007E2FA7"/>
    <w:rsid w:val="007E4AD8"/>
    <w:rsid w:val="007E64EE"/>
    <w:rsid w:val="007F0258"/>
    <w:rsid w:val="007F0B85"/>
    <w:rsid w:val="007F1DCC"/>
    <w:rsid w:val="007F228E"/>
    <w:rsid w:val="007F469E"/>
    <w:rsid w:val="007F5E4A"/>
    <w:rsid w:val="007F6693"/>
    <w:rsid w:val="00800220"/>
    <w:rsid w:val="00800FB6"/>
    <w:rsid w:val="008049B6"/>
    <w:rsid w:val="008059FB"/>
    <w:rsid w:val="00805D50"/>
    <w:rsid w:val="00807024"/>
    <w:rsid w:val="00807874"/>
    <w:rsid w:val="00811B8E"/>
    <w:rsid w:val="0081215D"/>
    <w:rsid w:val="00813F0C"/>
    <w:rsid w:val="008141CD"/>
    <w:rsid w:val="00814FE7"/>
    <w:rsid w:val="0081552B"/>
    <w:rsid w:val="008176CE"/>
    <w:rsid w:val="00817FCE"/>
    <w:rsid w:val="0082074D"/>
    <w:rsid w:val="00821687"/>
    <w:rsid w:val="00821E1F"/>
    <w:rsid w:val="008227B3"/>
    <w:rsid w:val="008231A0"/>
    <w:rsid w:val="00825A85"/>
    <w:rsid w:val="00830A09"/>
    <w:rsid w:val="00831B52"/>
    <w:rsid w:val="0083250B"/>
    <w:rsid w:val="00835A79"/>
    <w:rsid w:val="00835B42"/>
    <w:rsid w:val="008370CF"/>
    <w:rsid w:val="0083713E"/>
    <w:rsid w:val="00842470"/>
    <w:rsid w:val="0084418D"/>
    <w:rsid w:val="00844AB6"/>
    <w:rsid w:val="00845DC8"/>
    <w:rsid w:val="008460FE"/>
    <w:rsid w:val="00846E7F"/>
    <w:rsid w:val="00850C73"/>
    <w:rsid w:val="008516FF"/>
    <w:rsid w:val="00853330"/>
    <w:rsid w:val="0085340B"/>
    <w:rsid w:val="00856BD1"/>
    <w:rsid w:val="00860ECD"/>
    <w:rsid w:val="00865674"/>
    <w:rsid w:val="00865B90"/>
    <w:rsid w:val="00866390"/>
    <w:rsid w:val="00867949"/>
    <w:rsid w:val="0087015E"/>
    <w:rsid w:val="008725D1"/>
    <w:rsid w:val="008728A3"/>
    <w:rsid w:val="00873930"/>
    <w:rsid w:val="00874071"/>
    <w:rsid w:val="00880B55"/>
    <w:rsid w:val="00882014"/>
    <w:rsid w:val="00885DE1"/>
    <w:rsid w:val="00886869"/>
    <w:rsid w:val="00886DE5"/>
    <w:rsid w:val="008A0319"/>
    <w:rsid w:val="008A2477"/>
    <w:rsid w:val="008A378C"/>
    <w:rsid w:val="008A3B83"/>
    <w:rsid w:val="008A7DEF"/>
    <w:rsid w:val="008B1210"/>
    <w:rsid w:val="008B1DCA"/>
    <w:rsid w:val="008B3E41"/>
    <w:rsid w:val="008B60BE"/>
    <w:rsid w:val="008B7BAE"/>
    <w:rsid w:val="008C291E"/>
    <w:rsid w:val="008C3108"/>
    <w:rsid w:val="008C323C"/>
    <w:rsid w:val="008C59F5"/>
    <w:rsid w:val="008C6857"/>
    <w:rsid w:val="008D032D"/>
    <w:rsid w:val="008D0DCF"/>
    <w:rsid w:val="008D2A20"/>
    <w:rsid w:val="008D5153"/>
    <w:rsid w:val="008D615F"/>
    <w:rsid w:val="008E0DC1"/>
    <w:rsid w:val="008E1026"/>
    <w:rsid w:val="008E384A"/>
    <w:rsid w:val="008E7EAC"/>
    <w:rsid w:val="008F32A9"/>
    <w:rsid w:val="008F4763"/>
    <w:rsid w:val="00904C96"/>
    <w:rsid w:val="0090586E"/>
    <w:rsid w:val="00907DC9"/>
    <w:rsid w:val="00911EA7"/>
    <w:rsid w:val="00913E40"/>
    <w:rsid w:val="00914425"/>
    <w:rsid w:val="009156E0"/>
    <w:rsid w:val="00922E75"/>
    <w:rsid w:val="00922FB4"/>
    <w:rsid w:val="00923FC6"/>
    <w:rsid w:val="009264D9"/>
    <w:rsid w:val="009270D8"/>
    <w:rsid w:val="009304E3"/>
    <w:rsid w:val="00930924"/>
    <w:rsid w:val="00930D94"/>
    <w:rsid w:val="00936FA1"/>
    <w:rsid w:val="00937CBF"/>
    <w:rsid w:val="009430D5"/>
    <w:rsid w:val="00944282"/>
    <w:rsid w:val="009447FF"/>
    <w:rsid w:val="009476F2"/>
    <w:rsid w:val="009508E6"/>
    <w:rsid w:val="0095284D"/>
    <w:rsid w:val="00960E04"/>
    <w:rsid w:val="00960EB6"/>
    <w:rsid w:val="00961BD1"/>
    <w:rsid w:val="00961D77"/>
    <w:rsid w:val="0096220D"/>
    <w:rsid w:val="00962B80"/>
    <w:rsid w:val="00964337"/>
    <w:rsid w:val="00966B2C"/>
    <w:rsid w:val="009673E5"/>
    <w:rsid w:val="00973819"/>
    <w:rsid w:val="00973E2A"/>
    <w:rsid w:val="00974F42"/>
    <w:rsid w:val="00982E25"/>
    <w:rsid w:val="00982E6B"/>
    <w:rsid w:val="00986744"/>
    <w:rsid w:val="00990CF4"/>
    <w:rsid w:val="009914FE"/>
    <w:rsid w:val="00991C92"/>
    <w:rsid w:val="009933B4"/>
    <w:rsid w:val="00994CFA"/>
    <w:rsid w:val="00995556"/>
    <w:rsid w:val="00996C98"/>
    <w:rsid w:val="009971DC"/>
    <w:rsid w:val="009A0114"/>
    <w:rsid w:val="009A2C4C"/>
    <w:rsid w:val="009A2CA0"/>
    <w:rsid w:val="009A3FB9"/>
    <w:rsid w:val="009A70D5"/>
    <w:rsid w:val="009A73E8"/>
    <w:rsid w:val="009B3352"/>
    <w:rsid w:val="009B443B"/>
    <w:rsid w:val="009B56F6"/>
    <w:rsid w:val="009B5D43"/>
    <w:rsid w:val="009B631F"/>
    <w:rsid w:val="009B69DE"/>
    <w:rsid w:val="009B740A"/>
    <w:rsid w:val="009B79CF"/>
    <w:rsid w:val="009B7D9F"/>
    <w:rsid w:val="009C010F"/>
    <w:rsid w:val="009C0988"/>
    <w:rsid w:val="009C12A2"/>
    <w:rsid w:val="009C23DD"/>
    <w:rsid w:val="009C2615"/>
    <w:rsid w:val="009D02BC"/>
    <w:rsid w:val="009D1112"/>
    <w:rsid w:val="009D1EDE"/>
    <w:rsid w:val="009D279C"/>
    <w:rsid w:val="009D68A5"/>
    <w:rsid w:val="009D765C"/>
    <w:rsid w:val="009E1C63"/>
    <w:rsid w:val="009E2718"/>
    <w:rsid w:val="009E7909"/>
    <w:rsid w:val="009E7ABC"/>
    <w:rsid w:val="009F2F54"/>
    <w:rsid w:val="009F3124"/>
    <w:rsid w:val="009F4169"/>
    <w:rsid w:val="009F604A"/>
    <w:rsid w:val="009F648D"/>
    <w:rsid w:val="009F6729"/>
    <w:rsid w:val="00A01166"/>
    <w:rsid w:val="00A0174E"/>
    <w:rsid w:val="00A02DCF"/>
    <w:rsid w:val="00A03190"/>
    <w:rsid w:val="00A06D22"/>
    <w:rsid w:val="00A127B4"/>
    <w:rsid w:val="00A12BED"/>
    <w:rsid w:val="00A13BD6"/>
    <w:rsid w:val="00A14772"/>
    <w:rsid w:val="00A15E7F"/>
    <w:rsid w:val="00A1685E"/>
    <w:rsid w:val="00A17DF9"/>
    <w:rsid w:val="00A20317"/>
    <w:rsid w:val="00A20CC0"/>
    <w:rsid w:val="00A214CC"/>
    <w:rsid w:val="00A22C5E"/>
    <w:rsid w:val="00A2410C"/>
    <w:rsid w:val="00A2424A"/>
    <w:rsid w:val="00A25742"/>
    <w:rsid w:val="00A25DEE"/>
    <w:rsid w:val="00A26E9E"/>
    <w:rsid w:val="00A42499"/>
    <w:rsid w:val="00A4435D"/>
    <w:rsid w:val="00A44466"/>
    <w:rsid w:val="00A504B6"/>
    <w:rsid w:val="00A507E3"/>
    <w:rsid w:val="00A5315E"/>
    <w:rsid w:val="00A543BF"/>
    <w:rsid w:val="00A579AF"/>
    <w:rsid w:val="00A66555"/>
    <w:rsid w:val="00A6713F"/>
    <w:rsid w:val="00A67B0E"/>
    <w:rsid w:val="00A717B1"/>
    <w:rsid w:val="00A718AD"/>
    <w:rsid w:val="00A71D16"/>
    <w:rsid w:val="00A7291F"/>
    <w:rsid w:val="00A7321E"/>
    <w:rsid w:val="00A73B44"/>
    <w:rsid w:val="00A74B76"/>
    <w:rsid w:val="00A74DAB"/>
    <w:rsid w:val="00A82BD2"/>
    <w:rsid w:val="00A82FF0"/>
    <w:rsid w:val="00A83B4E"/>
    <w:rsid w:val="00A855F8"/>
    <w:rsid w:val="00A903E4"/>
    <w:rsid w:val="00A91DB5"/>
    <w:rsid w:val="00A91DE6"/>
    <w:rsid w:val="00A91FBE"/>
    <w:rsid w:val="00A95713"/>
    <w:rsid w:val="00A958EF"/>
    <w:rsid w:val="00A97308"/>
    <w:rsid w:val="00AA116A"/>
    <w:rsid w:val="00AA17CF"/>
    <w:rsid w:val="00AA19EC"/>
    <w:rsid w:val="00AA362A"/>
    <w:rsid w:val="00AA5F49"/>
    <w:rsid w:val="00AA6229"/>
    <w:rsid w:val="00AA6E48"/>
    <w:rsid w:val="00AB055D"/>
    <w:rsid w:val="00AB12B0"/>
    <w:rsid w:val="00AB3A5B"/>
    <w:rsid w:val="00AB3C36"/>
    <w:rsid w:val="00AB6376"/>
    <w:rsid w:val="00AC139A"/>
    <w:rsid w:val="00AC1775"/>
    <w:rsid w:val="00AC1A77"/>
    <w:rsid w:val="00AC42D9"/>
    <w:rsid w:val="00AC470C"/>
    <w:rsid w:val="00AC51B0"/>
    <w:rsid w:val="00AC5ADC"/>
    <w:rsid w:val="00AC62DD"/>
    <w:rsid w:val="00AC76C4"/>
    <w:rsid w:val="00AC7709"/>
    <w:rsid w:val="00AD2E0E"/>
    <w:rsid w:val="00AD4EAA"/>
    <w:rsid w:val="00AE3C30"/>
    <w:rsid w:val="00AE673A"/>
    <w:rsid w:val="00AE6FBE"/>
    <w:rsid w:val="00AF0F25"/>
    <w:rsid w:val="00AF1789"/>
    <w:rsid w:val="00AF26B0"/>
    <w:rsid w:val="00AF3F7F"/>
    <w:rsid w:val="00B0203B"/>
    <w:rsid w:val="00B022DB"/>
    <w:rsid w:val="00B04E4F"/>
    <w:rsid w:val="00B05B91"/>
    <w:rsid w:val="00B078FE"/>
    <w:rsid w:val="00B1039A"/>
    <w:rsid w:val="00B107A9"/>
    <w:rsid w:val="00B14060"/>
    <w:rsid w:val="00B156F8"/>
    <w:rsid w:val="00B2062C"/>
    <w:rsid w:val="00B22815"/>
    <w:rsid w:val="00B2691D"/>
    <w:rsid w:val="00B26A01"/>
    <w:rsid w:val="00B32154"/>
    <w:rsid w:val="00B34C67"/>
    <w:rsid w:val="00B3539D"/>
    <w:rsid w:val="00B35457"/>
    <w:rsid w:val="00B35F3F"/>
    <w:rsid w:val="00B3678D"/>
    <w:rsid w:val="00B372D8"/>
    <w:rsid w:val="00B40A2C"/>
    <w:rsid w:val="00B43508"/>
    <w:rsid w:val="00B43699"/>
    <w:rsid w:val="00B43FB1"/>
    <w:rsid w:val="00B447B2"/>
    <w:rsid w:val="00B4497D"/>
    <w:rsid w:val="00B54C48"/>
    <w:rsid w:val="00B54E2C"/>
    <w:rsid w:val="00B55033"/>
    <w:rsid w:val="00B55A65"/>
    <w:rsid w:val="00B579D1"/>
    <w:rsid w:val="00B62900"/>
    <w:rsid w:val="00B63A60"/>
    <w:rsid w:val="00B6705D"/>
    <w:rsid w:val="00B7036B"/>
    <w:rsid w:val="00B73538"/>
    <w:rsid w:val="00B7552A"/>
    <w:rsid w:val="00B757D7"/>
    <w:rsid w:val="00B77889"/>
    <w:rsid w:val="00B80C8C"/>
    <w:rsid w:val="00B84E5A"/>
    <w:rsid w:val="00B854F7"/>
    <w:rsid w:val="00B869C6"/>
    <w:rsid w:val="00B90BDF"/>
    <w:rsid w:val="00B91319"/>
    <w:rsid w:val="00B92677"/>
    <w:rsid w:val="00B92D5D"/>
    <w:rsid w:val="00BA479C"/>
    <w:rsid w:val="00BA4B17"/>
    <w:rsid w:val="00BA51D9"/>
    <w:rsid w:val="00BA6BB8"/>
    <w:rsid w:val="00BA6DD0"/>
    <w:rsid w:val="00BA7334"/>
    <w:rsid w:val="00BB3D9F"/>
    <w:rsid w:val="00BB4199"/>
    <w:rsid w:val="00BB4241"/>
    <w:rsid w:val="00BB7FF1"/>
    <w:rsid w:val="00BC1E58"/>
    <w:rsid w:val="00BC1F87"/>
    <w:rsid w:val="00BC2577"/>
    <w:rsid w:val="00BC305C"/>
    <w:rsid w:val="00BC6452"/>
    <w:rsid w:val="00BC69AE"/>
    <w:rsid w:val="00BC701A"/>
    <w:rsid w:val="00BD0E21"/>
    <w:rsid w:val="00BD1495"/>
    <w:rsid w:val="00BD32DF"/>
    <w:rsid w:val="00BD58B2"/>
    <w:rsid w:val="00BD5C62"/>
    <w:rsid w:val="00BD673C"/>
    <w:rsid w:val="00BE0061"/>
    <w:rsid w:val="00BE0189"/>
    <w:rsid w:val="00BE0807"/>
    <w:rsid w:val="00BE24B8"/>
    <w:rsid w:val="00BE2F95"/>
    <w:rsid w:val="00BE451B"/>
    <w:rsid w:val="00BE66BA"/>
    <w:rsid w:val="00BE6955"/>
    <w:rsid w:val="00BF1801"/>
    <w:rsid w:val="00BF1FC9"/>
    <w:rsid w:val="00BF5759"/>
    <w:rsid w:val="00BF62DD"/>
    <w:rsid w:val="00BF6801"/>
    <w:rsid w:val="00C01756"/>
    <w:rsid w:val="00C024D5"/>
    <w:rsid w:val="00C02D5F"/>
    <w:rsid w:val="00C05FB4"/>
    <w:rsid w:val="00C06FAF"/>
    <w:rsid w:val="00C077B3"/>
    <w:rsid w:val="00C07A4A"/>
    <w:rsid w:val="00C10793"/>
    <w:rsid w:val="00C15A11"/>
    <w:rsid w:val="00C16B14"/>
    <w:rsid w:val="00C2088F"/>
    <w:rsid w:val="00C21C5B"/>
    <w:rsid w:val="00C22397"/>
    <w:rsid w:val="00C22B64"/>
    <w:rsid w:val="00C273BD"/>
    <w:rsid w:val="00C30AF6"/>
    <w:rsid w:val="00C32313"/>
    <w:rsid w:val="00C330F1"/>
    <w:rsid w:val="00C34A79"/>
    <w:rsid w:val="00C362B7"/>
    <w:rsid w:val="00C366C9"/>
    <w:rsid w:val="00C36C98"/>
    <w:rsid w:val="00C37961"/>
    <w:rsid w:val="00C403B1"/>
    <w:rsid w:val="00C4078A"/>
    <w:rsid w:val="00C41614"/>
    <w:rsid w:val="00C42014"/>
    <w:rsid w:val="00C45EFE"/>
    <w:rsid w:val="00C4786A"/>
    <w:rsid w:val="00C47C09"/>
    <w:rsid w:val="00C515DC"/>
    <w:rsid w:val="00C5357F"/>
    <w:rsid w:val="00C5386D"/>
    <w:rsid w:val="00C55968"/>
    <w:rsid w:val="00C55FFA"/>
    <w:rsid w:val="00C56AAC"/>
    <w:rsid w:val="00C57CDC"/>
    <w:rsid w:val="00C648BB"/>
    <w:rsid w:val="00C6521C"/>
    <w:rsid w:val="00C6621A"/>
    <w:rsid w:val="00C75DE4"/>
    <w:rsid w:val="00C772D5"/>
    <w:rsid w:val="00C778BD"/>
    <w:rsid w:val="00C77A82"/>
    <w:rsid w:val="00C82439"/>
    <w:rsid w:val="00C8421C"/>
    <w:rsid w:val="00C866AE"/>
    <w:rsid w:val="00C903F7"/>
    <w:rsid w:val="00C91AF7"/>
    <w:rsid w:val="00C92A7A"/>
    <w:rsid w:val="00C94908"/>
    <w:rsid w:val="00C954A1"/>
    <w:rsid w:val="00C956AD"/>
    <w:rsid w:val="00C9739F"/>
    <w:rsid w:val="00CA2957"/>
    <w:rsid w:val="00CA3DDA"/>
    <w:rsid w:val="00CB2B1F"/>
    <w:rsid w:val="00CB316A"/>
    <w:rsid w:val="00CB3C1A"/>
    <w:rsid w:val="00CB501F"/>
    <w:rsid w:val="00CB6662"/>
    <w:rsid w:val="00CB7CD9"/>
    <w:rsid w:val="00CB7F03"/>
    <w:rsid w:val="00CC185C"/>
    <w:rsid w:val="00CC197B"/>
    <w:rsid w:val="00CC1B08"/>
    <w:rsid w:val="00CC4C02"/>
    <w:rsid w:val="00CC5A83"/>
    <w:rsid w:val="00CC7AD6"/>
    <w:rsid w:val="00CD2360"/>
    <w:rsid w:val="00CD25CF"/>
    <w:rsid w:val="00CD26F1"/>
    <w:rsid w:val="00CD7F2E"/>
    <w:rsid w:val="00CE1E2A"/>
    <w:rsid w:val="00CE1F54"/>
    <w:rsid w:val="00CE2D4A"/>
    <w:rsid w:val="00CE44E0"/>
    <w:rsid w:val="00CE465B"/>
    <w:rsid w:val="00CF0856"/>
    <w:rsid w:val="00CF09B0"/>
    <w:rsid w:val="00CF2EC8"/>
    <w:rsid w:val="00CF42A8"/>
    <w:rsid w:val="00CF5CDC"/>
    <w:rsid w:val="00CF5F3A"/>
    <w:rsid w:val="00D0069B"/>
    <w:rsid w:val="00D029B3"/>
    <w:rsid w:val="00D02C41"/>
    <w:rsid w:val="00D06B74"/>
    <w:rsid w:val="00D13B54"/>
    <w:rsid w:val="00D17BCA"/>
    <w:rsid w:val="00D21B35"/>
    <w:rsid w:val="00D22B1B"/>
    <w:rsid w:val="00D237C4"/>
    <w:rsid w:val="00D2405C"/>
    <w:rsid w:val="00D2571D"/>
    <w:rsid w:val="00D25BD0"/>
    <w:rsid w:val="00D26437"/>
    <w:rsid w:val="00D273A6"/>
    <w:rsid w:val="00D3015E"/>
    <w:rsid w:val="00D35D2B"/>
    <w:rsid w:val="00D36AE6"/>
    <w:rsid w:val="00D37B07"/>
    <w:rsid w:val="00D40817"/>
    <w:rsid w:val="00D4340E"/>
    <w:rsid w:val="00D47102"/>
    <w:rsid w:val="00D50389"/>
    <w:rsid w:val="00D50F09"/>
    <w:rsid w:val="00D512C5"/>
    <w:rsid w:val="00D55AEB"/>
    <w:rsid w:val="00D56339"/>
    <w:rsid w:val="00D60AA9"/>
    <w:rsid w:val="00D60E26"/>
    <w:rsid w:val="00D62468"/>
    <w:rsid w:val="00D6329B"/>
    <w:rsid w:val="00D636B0"/>
    <w:rsid w:val="00D648AF"/>
    <w:rsid w:val="00D64E7A"/>
    <w:rsid w:val="00D73362"/>
    <w:rsid w:val="00D73A8F"/>
    <w:rsid w:val="00D74031"/>
    <w:rsid w:val="00D811A1"/>
    <w:rsid w:val="00D81995"/>
    <w:rsid w:val="00D828AC"/>
    <w:rsid w:val="00D849A0"/>
    <w:rsid w:val="00D85751"/>
    <w:rsid w:val="00D87D00"/>
    <w:rsid w:val="00D90479"/>
    <w:rsid w:val="00D95B04"/>
    <w:rsid w:val="00DA0D52"/>
    <w:rsid w:val="00DA216C"/>
    <w:rsid w:val="00DA45E2"/>
    <w:rsid w:val="00DA46DF"/>
    <w:rsid w:val="00DA47B8"/>
    <w:rsid w:val="00DA4A9A"/>
    <w:rsid w:val="00DA4E40"/>
    <w:rsid w:val="00DA59F6"/>
    <w:rsid w:val="00DA66F4"/>
    <w:rsid w:val="00DA716C"/>
    <w:rsid w:val="00DB2904"/>
    <w:rsid w:val="00DB2D42"/>
    <w:rsid w:val="00DB48F6"/>
    <w:rsid w:val="00DB76F6"/>
    <w:rsid w:val="00DC0FBE"/>
    <w:rsid w:val="00DC4C45"/>
    <w:rsid w:val="00DD0839"/>
    <w:rsid w:val="00DD16E0"/>
    <w:rsid w:val="00DD2EFB"/>
    <w:rsid w:val="00DD323A"/>
    <w:rsid w:val="00DE26AB"/>
    <w:rsid w:val="00DE3D54"/>
    <w:rsid w:val="00DE5548"/>
    <w:rsid w:val="00DE57C7"/>
    <w:rsid w:val="00DF03A0"/>
    <w:rsid w:val="00DF0CB1"/>
    <w:rsid w:val="00DF0E94"/>
    <w:rsid w:val="00DF1833"/>
    <w:rsid w:val="00DF1F09"/>
    <w:rsid w:val="00DF45D3"/>
    <w:rsid w:val="00DF472D"/>
    <w:rsid w:val="00E0113C"/>
    <w:rsid w:val="00E02A6A"/>
    <w:rsid w:val="00E03BBE"/>
    <w:rsid w:val="00E04055"/>
    <w:rsid w:val="00E04B06"/>
    <w:rsid w:val="00E04BB1"/>
    <w:rsid w:val="00E05594"/>
    <w:rsid w:val="00E06536"/>
    <w:rsid w:val="00E06CC0"/>
    <w:rsid w:val="00E075B4"/>
    <w:rsid w:val="00E07815"/>
    <w:rsid w:val="00E106ED"/>
    <w:rsid w:val="00E1141B"/>
    <w:rsid w:val="00E12433"/>
    <w:rsid w:val="00E12D6A"/>
    <w:rsid w:val="00E14747"/>
    <w:rsid w:val="00E17BF8"/>
    <w:rsid w:val="00E2228C"/>
    <w:rsid w:val="00E23A2D"/>
    <w:rsid w:val="00E23EE3"/>
    <w:rsid w:val="00E24AE4"/>
    <w:rsid w:val="00E25644"/>
    <w:rsid w:val="00E26565"/>
    <w:rsid w:val="00E26A45"/>
    <w:rsid w:val="00E302CA"/>
    <w:rsid w:val="00E31144"/>
    <w:rsid w:val="00E328BD"/>
    <w:rsid w:val="00E32E3A"/>
    <w:rsid w:val="00E3461A"/>
    <w:rsid w:val="00E3521C"/>
    <w:rsid w:val="00E355F2"/>
    <w:rsid w:val="00E3784C"/>
    <w:rsid w:val="00E40A79"/>
    <w:rsid w:val="00E428D8"/>
    <w:rsid w:val="00E437A9"/>
    <w:rsid w:val="00E44B55"/>
    <w:rsid w:val="00E45CCC"/>
    <w:rsid w:val="00E468DD"/>
    <w:rsid w:val="00E46FCC"/>
    <w:rsid w:val="00E51370"/>
    <w:rsid w:val="00E54001"/>
    <w:rsid w:val="00E565A6"/>
    <w:rsid w:val="00E569AF"/>
    <w:rsid w:val="00E5713B"/>
    <w:rsid w:val="00E6084B"/>
    <w:rsid w:val="00E61C72"/>
    <w:rsid w:val="00E625C5"/>
    <w:rsid w:val="00E63D3F"/>
    <w:rsid w:val="00E641B3"/>
    <w:rsid w:val="00E641B7"/>
    <w:rsid w:val="00E64712"/>
    <w:rsid w:val="00E64727"/>
    <w:rsid w:val="00E65D2F"/>
    <w:rsid w:val="00E664EC"/>
    <w:rsid w:val="00E66B73"/>
    <w:rsid w:val="00E67CB5"/>
    <w:rsid w:val="00E70666"/>
    <w:rsid w:val="00E72F70"/>
    <w:rsid w:val="00E7463F"/>
    <w:rsid w:val="00E7598A"/>
    <w:rsid w:val="00E8035A"/>
    <w:rsid w:val="00E82003"/>
    <w:rsid w:val="00E8421D"/>
    <w:rsid w:val="00E843D2"/>
    <w:rsid w:val="00E84489"/>
    <w:rsid w:val="00E8673A"/>
    <w:rsid w:val="00E8683C"/>
    <w:rsid w:val="00E94965"/>
    <w:rsid w:val="00E969BB"/>
    <w:rsid w:val="00EA10D1"/>
    <w:rsid w:val="00EA1344"/>
    <w:rsid w:val="00EA68E6"/>
    <w:rsid w:val="00EC18D3"/>
    <w:rsid w:val="00EC2546"/>
    <w:rsid w:val="00EC36E6"/>
    <w:rsid w:val="00EC3D9E"/>
    <w:rsid w:val="00EC444F"/>
    <w:rsid w:val="00EC4740"/>
    <w:rsid w:val="00EC7CF6"/>
    <w:rsid w:val="00ED09ED"/>
    <w:rsid w:val="00ED11C9"/>
    <w:rsid w:val="00ED28D7"/>
    <w:rsid w:val="00ED2A40"/>
    <w:rsid w:val="00ED6118"/>
    <w:rsid w:val="00EE1395"/>
    <w:rsid w:val="00EE1A06"/>
    <w:rsid w:val="00EE262C"/>
    <w:rsid w:val="00EE6F45"/>
    <w:rsid w:val="00EE70CB"/>
    <w:rsid w:val="00EF338D"/>
    <w:rsid w:val="00EF5553"/>
    <w:rsid w:val="00EF6734"/>
    <w:rsid w:val="00F004DF"/>
    <w:rsid w:val="00F01DC1"/>
    <w:rsid w:val="00F02818"/>
    <w:rsid w:val="00F02D44"/>
    <w:rsid w:val="00F04CAC"/>
    <w:rsid w:val="00F0535E"/>
    <w:rsid w:val="00F0785C"/>
    <w:rsid w:val="00F13C67"/>
    <w:rsid w:val="00F1425A"/>
    <w:rsid w:val="00F14937"/>
    <w:rsid w:val="00F14D15"/>
    <w:rsid w:val="00F16831"/>
    <w:rsid w:val="00F16F6D"/>
    <w:rsid w:val="00F17494"/>
    <w:rsid w:val="00F1765D"/>
    <w:rsid w:val="00F2175D"/>
    <w:rsid w:val="00F2186D"/>
    <w:rsid w:val="00F22993"/>
    <w:rsid w:val="00F22A21"/>
    <w:rsid w:val="00F238F7"/>
    <w:rsid w:val="00F24632"/>
    <w:rsid w:val="00F25D8A"/>
    <w:rsid w:val="00F2748F"/>
    <w:rsid w:val="00F33072"/>
    <w:rsid w:val="00F34D33"/>
    <w:rsid w:val="00F36425"/>
    <w:rsid w:val="00F3683E"/>
    <w:rsid w:val="00F40C36"/>
    <w:rsid w:val="00F41A16"/>
    <w:rsid w:val="00F440F0"/>
    <w:rsid w:val="00F44DF1"/>
    <w:rsid w:val="00F455B3"/>
    <w:rsid w:val="00F46740"/>
    <w:rsid w:val="00F46A88"/>
    <w:rsid w:val="00F46E8D"/>
    <w:rsid w:val="00F50F05"/>
    <w:rsid w:val="00F5244B"/>
    <w:rsid w:val="00F52C15"/>
    <w:rsid w:val="00F52E52"/>
    <w:rsid w:val="00F56EE6"/>
    <w:rsid w:val="00F56FE7"/>
    <w:rsid w:val="00F60340"/>
    <w:rsid w:val="00F60830"/>
    <w:rsid w:val="00F610B3"/>
    <w:rsid w:val="00F641F1"/>
    <w:rsid w:val="00F648B5"/>
    <w:rsid w:val="00F659F4"/>
    <w:rsid w:val="00F6793F"/>
    <w:rsid w:val="00F67DB4"/>
    <w:rsid w:val="00F719A9"/>
    <w:rsid w:val="00F71C92"/>
    <w:rsid w:val="00F732BA"/>
    <w:rsid w:val="00F74D16"/>
    <w:rsid w:val="00F753CC"/>
    <w:rsid w:val="00F75CA6"/>
    <w:rsid w:val="00F77BA7"/>
    <w:rsid w:val="00F80CCE"/>
    <w:rsid w:val="00F83CAE"/>
    <w:rsid w:val="00F840C2"/>
    <w:rsid w:val="00F846E5"/>
    <w:rsid w:val="00F84967"/>
    <w:rsid w:val="00F857D6"/>
    <w:rsid w:val="00F9068D"/>
    <w:rsid w:val="00F90E0B"/>
    <w:rsid w:val="00F911E3"/>
    <w:rsid w:val="00F912BF"/>
    <w:rsid w:val="00F916D8"/>
    <w:rsid w:val="00F91AA0"/>
    <w:rsid w:val="00F9211E"/>
    <w:rsid w:val="00F921E2"/>
    <w:rsid w:val="00F93D6C"/>
    <w:rsid w:val="00F944DA"/>
    <w:rsid w:val="00F95220"/>
    <w:rsid w:val="00F95CF0"/>
    <w:rsid w:val="00F96D2B"/>
    <w:rsid w:val="00F97558"/>
    <w:rsid w:val="00FA1251"/>
    <w:rsid w:val="00FA184A"/>
    <w:rsid w:val="00FA2F42"/>
    <w:rsid w:val="00FA518A"/>
    <w:rsid w:val="00FA6DC4"/>
    <w:rsid w:val="00FB0BAD"/>
    <w:rsid w:val="00FB19B7"/>
    <w:rsid w:val="00FB451C"/>
    <w:rsid w:val="00FC174C"/>
    <w:rsid w:val="00FC1B20"/>
    <w:rsid w:val="00FC2275"/>
    <w:rsid w:val="00FC249D"/>
    <w:rsid w:val="00FC25C7"/>
    <w:rsid w:val="00FC4331"/>
    <w:rsid w:val="00FC4D2B"/>
    <w:rsid w:val="00FD7EB3"/>
    <w:rsid w:val="00FE23A4"/>
    <w:rsid w:val="00FE25E0"/>
    <w:rsid w:val="00FE4519"/>
    <w:rsid w:val="00FE67FD"/>
    <w:rsid w:val="00FE68CF"/>
    <w:rsid w:val="00FE7235"/>
    <w:rsid w:val="00FF4934"/>
    <w:rsid w:val="00FF582C"/>
    <w:rsid w:val="00FF69DA"/>
    <w:rsid w:val="021E00F0"/>
    <w:rsid w:val="03E34BB9"/>
    <w:rsid w:val="060366E3"/>
    <w:rsid w:val="07087459"/>
    <w:rsid w:val="0A2D3298"/>
    <w:rsid w:val="0B1306DF"/>
    <w:rsid w:val="0C12021C"/>
    <w:rsid w:val="0F9D5EA7"/>
    <w:rsid w:val="115560EE"/>
    <w:rsid w:val="11C049F1"/>
    <w:rsid w:val="13653AA2"/>
    <w:rsid w:val="13F7728B"/>
    <w:rsid w:val="16C54083"/>
    <w:rsid w:val="19C301EC"/>
    <w:rsid w:val="1A04099A"/>
    <w:rsid w:val="1D4523C5"/>
    <w:rsid w:val="1D957B9B"/>
    <w:rsid w:val="1E3711EE"/>
    <w:rsid w:val="1E54097D"/>
    <w:rsid w:val="1F2E1F7E"/>
    <w:rsid w:val="1F88708E"/>
    <w:rsid w:val="207D1AFD"/>
    <w:rsid w:val="2108599F"/>
    <w:rsid w:val="215C0C0B"/>
    <w:rsid w:val="219D60E8"/>
    <w:rsid w:val="22821F7B"/>
    <w:rsid w:val="26760048"/>
    <w:rsid w:val="27CA5756"/>
    <w:rsid w:val="27EB4FAC"/>
    <w:rsid w:val="285B4BFB"/>
    <w:rsid w:val="29D05CC2"/>
    <w:rsid w:val="2AEF734C"/>
    <w:rsid w:val="2B00663E"/>
    <w:rsid w:val="2BD80E5D"/>
    <w:rsid w:val="2D375369"/>
    <w:rsid w:val="2DC6604C"/>
    <w:rsid w:val="2ED85FB3"/>
    <w:rsid w:val="2F685058"/>
    <w:rsid w:val="302D66A2"/>
    <w:rsid w:val="33790FD6"/>
    <w:rsid w:val="33DC34B5"/>
    <w:rsid w:val="34C77CC1"/>
    <w:rsid w:val="34DF72DF"/>
    <w:rsid w:val="356321E9"/>
    <w:rsid w:val="35BC50B8"/>
    <w:rsid w:val="373E5A03"/>
    <w:rsid w:val="395A7356"/>
    <w:rsid w:val="3A683BE6"/>
    <w:rsid w:val="3D6A6EC0"/>
    <w:rsid w:val="3F4F0FDF"/>
    <w:rsid w:val="3F79830A"/>
    <w:rsid w:val="40A21411"/>
    <w:rsid w:val="41363601"/>
    <w:rsid w:val="42077C04"/>
    <w:rsid w:val="428B0580"/>
    <w:rsid w:val="42F205FF"/>
    <w:rsid w:val="4550785F"/>
    <w:rsid w:val="45EF7078"/>
    <w:rsid w:val="473855F7"/>
    <w:rsid w:val="47630E11"/>
    <w:rsid w:val="48AB197C"/>
    <w:rsid w:val="49421478"/>
    <w:rsid w:val="4A846F1A"/>
    <w:rsid w:val="4E4C37CE"/>
    <w:rsid w:val="4F0D4F25"/>
    <w:rsid w:val="531949C6"/>
    <w:rsid w:val="55F6696A"/>
    <w:rsid w:val="562468CA"/>
    <w:rsid w:val="5745040D"/>
    <w:rsid w:val="5B4414F6"/>
    <w:rsid w:val="5B6A0C65"/>
    <w:rsid w:val="5C6308D2"/>
    <w:rsid w:val="5E666116"/>
    <w:rsid w:val="5EB25F2B"/>
    <w:rsid w:val="605F336A"/>
    <w:rsid w:val="63E678B4"/>
    <w:rsid w:val="65172C25"/>
    <w:rsid w:val="653B0038"/>
    <w:rsid w:val="654B3E73"/>
    <w:rsid w:val="65A230F2"/>
    <w:rsid w:val="65D605F6"/>
    <w:rsid w:val="666B05EF"/>
    <w:rsid w:val="66A6332B"/>
    <w:rsid w:val="66C01F07"/>
    <w:rsid w:val="67F544CD"/>
    <w:rsid w:val="69D37769"/>
    <w:rsid w:val="6A2751EC"/>
    <w:rsid w:val="6A7E0847"/>
    <w:rsid w:val="6B3D5E4A"/>
    <w:rsid w:val="6D6A72C4"/>
    <w:rsid w:val="70A408DB"/>
    <w:rsid w:val="74494978"/>
    <w:rsid w:val="749F74FB"/>
    <w:rsid w:val="77A117E9"/>
    <w:rsid w:val="77DA2E34"/>
    <w:rsid w:val="7BEE7C2A"/>
    <w:rsid w:val="7C5E5DE2"/>
    <w:rsid w:val="7D4F194C"/>
    <w:rsid w:val="7ED54355"/>
    <w:rsid w:val="7FAA4181"/>
    <w:rsid w:val="EB37E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8"/>
    <w:qFormat/>
    <w:uiPriority w:val="0"/>
    <w:pPr>
      <w:keepNext/>
      <w:widowControl/>
      <w:jc w:val="left"/>
      <w:outlineLvl w:val="0"/>
    </w:pPr>
    <w:rPr>
      <w:b/>
      <w:bCs/>
      <w:kern w:val="0"/>
      <w:sz w:val="24"/>
    </w:rPr>
  </w:style>
  <w:style w:type="paragraph" w:styleId="3">
    <w:name w:val="heading 2"/>
    <w:basedOn w:val="1"/>
    <w:next w:val="1"/>
    <w:link w:val="4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0"/>
    <w:qFormat/>
    <w:uiPriority w:val="0"/>
    <w:pPr>
      <w:keepNext/>
      <w:outlineLvl w:val="2"/>
    </w:pPr>
    <w:rPr>
      <w:rFonts w:ascii="楷体_GB2312" w:hAnsi="宋体" w:eastAsia="楷体_GB2312"/>
      <w:b/>
      <w:bCs/>
      <w:sz w:val="32"/>
    </w:rPr>
  </w:style>
  <w:style w:type="paragraph" w:styleId="5">
    <w:name w:val="heading 4"/>
    <w:basedOn w:val="1"/>
    <w:next w:val="1"/>
    <w:link w:val="5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5"/>
    <w:basedOn w:val="1"/>
    <w:next w:val="1"/>
    <w:link w:val="52"/>
    <w:qFormat/>
    <w:uiPriority w:val="0"/>
    <w:pPr>
      <w:keepNext/>
      <w:keepLines/>
      <w:widowControl/>
      <w:spacing w:before="280" w:after="290" w:line="376" w:lineRule="auto"/>
      <w:jc w:val="left"/>
      <w:outlineLvl w:val="4"/>
    </w:pPr>
    <w:rPr>
      <w:b/>
      <w:bCs/>
      <w:kern w:val="0"/>
      <w:sz w:val="28"/>
      <w:szCs w:val="28"/>
    </w:rPr>
  </w:style>
  <w:style w:type="paragraph" w:styleId="7">
    <w:name w:val="heading 6"/>
    <w:basedOn w:val="1"/>
    <w:next w:val="1"/>
    <w:link w:val="53"/>
    <w:qFormat/>
    <w:uiPriority w:val="0"/>
    <w:pPr>
      <w:keepNext/>
      <w:keepLines/>
      <w:widowControl/>
      <w:spacing w:before="240" w:after="64" w:line="320" w:lineRule="auto"/>
      <w:jc w:val="left"/>
      <w:outlineLvl w:val="5"/>
    </w:pPr>
    <w:rPr>
      <w:rFonts w:ascii="Arial" w:hAnsi="Arial" w:eastAsia="黑体"/>
      <w:b/>
      <w:bCs/>
      <w:kern w:val="0"/>
      <w:sz w:val="24"/>
    </w:rPr>
  </w:style>
  <w:style w:type="paragraph" w:styleId="8">
    <w:name w:val="heading 7"/>
    <w:basedOn w:val="1"/>
    <w:next w:val="1"/>
    <w:link w:val="54"/>
    <w:qFormat/>
    <w:uiPriority w:val="0"/>
    <w:pPr>
      <w:keepNext/>
      <w:keepLines/>
      <w:widowControl/>
      <w:spacing w:before="240" w:after="64" w:line="320" w:lineRule="auto"/>
      <w:jc w:val="left"/>
      <w:outlineLvl w:val="6"/>
    </w:pPr>
    <w:rPr>
      <w:b/>
      <w:bCs/>
      <w:kern w:val="0"/>
      <w:sz w:val="24"/>
    </w:rPr>
  </w:style>
  <w:style w:type="paragraph" w:styleId="9">
    <w:name w:val="heading 8"/>
    <w:basedOn w:val="1"/>
    <w:next w:val="1"/>
    <w:link w:val="55"/>
    <w:qFormat/>
    <w:uiPriority w:val="0"/>
    <w:pPr>
      <w:keepNext/>
      <w:keepLines/>
      <w:widowControl/>
      <w:spacing w:before="240" w:after="64" w:line="320" w:lineRule="auto"/>
      <w:jc w:val="left"/>
      <w:outlineLvl w:val="7"/>
    </w:pPr>
    <w:rPr>
      <w:rFonts w:ascii="Arial" w:hAnsi="Arial" w:eastAsia="黑体"/>
      <w:kern w:val="0"/>
      <w:sz w:val="24"/>
    </w:rPr>
  </w:style>
  <w:style w:type="paragraph" w:styleId="10">
    <w:name w:val="heading 9"/>
    <w:basedOn w:val="1"/>
    <w:next w:val="1"/>
    <w:link w:val="56"/>
    <w:qFormat/>
    <w:uiPriority w:val="0"/>
    <w:pPr>
      <w:keepNext/>
      <w:keepLines/>
      <w:widowControl/>
      <w:spacing w:before="240" w:after="64" w:line="320" w:lineRule="auto"/>
      <w:jc w:val="left"/>
      <w:outlineLvl w:val="8"/>
    </w:pPr>
    <w:rPr>
      <w:rFonts w:ascii="Arial" w:hAnsi="Arial" w:eastAsia="黑体"/>
      <w:kern w:val="0"/>
      <w:szCs w:val="21"/>
    </w:rPr>
  </w:style>
  <w:style w:type="character" w:default="1" w:styleId="42">
    <w:name w:val="Default Paragraph Font"/>
    <w:semiHidden/>
    <w:unhideWhenUsed/>
    <w:qFormat/>
    <w:uiPriority w:val="1"/>
  </w:style>
  <w:style w:type="table" w:default="1" w:styleId="4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cs="Calibri"/>
      <w:sz w:val="18"/>
      <w:szCs w:val="18"/>
    </w:rPr>
  </w:style>
  <w:style w:type="paragraph" w:styleId="12">
    <w:name w:val="Normal Indent"/>
    <w:basedOn w:val="1"/>
    <w:next w:val="1"/>
    <w:link w:val="96"/>
    <w:qFormat/>
    <w:uiPriority w:val="0"/>
    <w:pPr>
      <w:ind w:firstLine="420" w:firstLineChars="200"/>
    </w:pPr>
    <w:rPr>
      <w:szCs w:val="21"/>
    </w:rPr>
  </w:style>
  <w:style w:type="paragraph" w:styleId="13">
    <w:name w:val="Document Map"/>
    <w:basedOn w:val="1"/>
    <w:link w:val="57"/>
    <w:qFormat/>
    <w:uiPriority w:val="0"/>
    <w:pPr>
      <w:shd w:val="clear" w:color="auto" w:fill="000080"/>
    </w:pPr>
    <w:rPr>
      <w:szCs w:val="20"/>
    </w:rPr>
  </w:style>
  <w:style w:type="paragraph" w:styleId="14">
    <w:name w:val="annotation text"/>
    <w:basedOn w:val="1"/>
    <w:link w:val="58"/>
    <w:qFormat/>
    <w:uiPriority w:val="99"/>
    <w:pPr>
      <w:jc w:val="left"/>
    </w:pPr>
    <w:rPr>
      <w:rFonts w:asciiTheme="minorHAnsi" w:hAnsiTheme="minorHAnsi" w:eastAsiaTheme="minorEastAsia" w:cstheme="minorBidi"/>
    </w:rPr>
  </w:style>
  <w:style w:type="paragraph" w:styleId="15">
    <w:name w:val="Body Text 3"/>
    <w:basedOn w:val="1"/>
    <w:link w:val="59"/>
    <w:qFormat/>
    <w:uiPriority w:val="0"/>
    <w:pPr>
      <w:spacing w:after="120"/>
    </w:pPr>
    <w:rPr>
      <w:sz w:val="16"/>
      <w:szCs w:val="16"/>
    </w:rPr>
  </w:style>
  <w:style w:type="paragraph" w:styleId="16">
    <w:name w:val="Body Text"/>
    <w:basedOn w:val="1"/>
    <w:link w:val="60"/>
    <w:qFormat/>
    <w:uiPriority w:val="0"/>
    <w:pPr>
      <w:spacing w:after="120"/>
    </w:pPr>
  </w:style>
  <w:style w:type="paragraph" w:styleId="17">
    <w:name w:val="Body Text Indent"/>
    <w:basedOn w:val="1"/>
    <w:link w:val="61"/>
    <w:qFormat/>
    <w:uiPriority w:val="0"/>
    <w:pPr>
      <w:spacing w:line="560" w:lineRule="exact"/>
      <w:ind w:left="300"/>
    </w:pPr>
    <w:rPr>
      <w:sz w:val="24"/>
    </w:rPr>
  </w:style>
  <w:style w:type="paragraph" w:styleId="18">
    <w:name w:val="toc 5"/>
    <w:basedOn w:val="1"/>
    <w:next w:val="1"/>
    <w:qFormat/>
    <w:uiPriority w:val="39"/>
    <w:pPr>
      <w:ind w:left="840"/>
      <w:jc w:val="left"/>
    </w:pPr>
    <w:rPr>
      <w:rFonts w:ascii="Calibri" w:hAnsi="Calibri" w:cs="Calibri"/>
      <w:sz w:val="18"/>
      <w:szCs w:val="18"/>
    </w:rPr>
  </w:style>
  <w:style w:type="paragraph" w:styleId="19">
    <w:name w:val="toc 3"/>
    <w:basedOn w:val="1"/>
    <w:next w:val="1"/>
    <w:qFormat/>
    <w:uiPriority w:val="39"/>
    <w:pPr>
      <w:spacing w:before="120" w:after="120"/>
      <w:ind w:left="420"/>
      <w:jc w:val="left"/>
    </w:pPr>
    <w:rPr>
      <w:rFonts w:ascii="Calibri" w:hAnsi="Calibri" w:cs="Calibri"/>
      <w:iCs/>
      <w:szCs w:val="20"/>
    </w:rPr>
  </w:style>
  <w:style w:type="paragraph" w:styleId="20">
    <w:name w:val="Plain Text"/>
    <w:basedOn w:val="1"/>
    <w:next w:val="21"/>
    <w:link w:val="62"/>
    <w:qFormat/>
    <w:uiPriority w:val="0"/>
    <w:rPr>
      <w:rFonts w:ascii="宋体" w:hAnsi="Courier New" w:cs="Courier New" w:eastAsiaTheme="minorEastAsia"/>
      <w:szCs w:val="21"/>
    </w:rPr>
  </w:style>
  <w:style w:type="paragraph" w:customStyle="1" w:styleId="21">
    <w:name w:val="Default"/>
    <w:next w:val="22"/>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
    <w:name w:val="6'"/>
    <w:basedOn w:val="1"/>
    <w:next w:val="23"/>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3">
    <w:name w:val="AOHead3"/>
    <w:basedOn w:val="1"/>
    <w:next w:val="1"/>
    <w:qFormat/>
    <w:uiPriority w:val="0"/>
    <w:pPr>
      <w:autoSpaceDE/>
      <w:autoSpaceDN/>
      <w:spacing w:line="360" w:lineRule="auto"/>
      <w:ind w:left="1260"/>
      <w:jc w:val="both"/>
      <w:outlineLvl w:val="2"/>
    </w:pPr>
    <w:rPr>
      <w:rFonts w:ascii="宋体" w:hAnsi="Times New Roman" w:eastAsia="宋体" w:cs="Times New Roman"/>
      <w:color w:val="0000FF"/>
      <w:sz w:val="24"/>
    </w:rPr>
  </w:style>
  <w:style w:type="paragraph" w:styleId="24">
    <w:name w:val="toc 8"/>
    <w:basedOn w:val="1"/>
    <w:next w:val="1"/>
    <w:qFormat/>
    <w:uiPriority w:val="39"/>
    <w:pPr>
      <w:ind w:left="1470"/>
      <w:jc w:val="left"/>
    </w:pPr>
    <w:rPr>
      <w:rFonts w:ascii="Calibri" w:hAnsi="Calibri" w:cs="Calibri"/>
      <w:sz w:val="18"/>
      <w:szCs w:val="18"/>
    </w:rPr>
  </w:style>
  <w:style w:type="paragraph" w:styleId="25">
    <w:name w:val="Date"/>
    <w:basedOn w:val="1"/>
    <w:next w:val="1"/>
    <w:link w:val="63"/>
    <w:qFormat/>
    <w:uiPriority w:val="0"/>
    <w:pPr>
      <w:widowControl/>
    </w:pPr>
    <w:rPr>
      <w:rFonts w:ascii="宋体"/>
      <w:kern w:val="0"/>
      <w:szCs w:val="20"/>
    </w:rPr>
  </w:style>
  <w:style w:type="paragraph" w:styleId="26">
    <w:name w:val="Body Text Indent 2"/>
    <w:basedOn w:val="1"/>
    <w:link w:val="64"/>
    <w:qFormat/>
    <w:uiPriority w:val="0"/>
    <w:pPr>
      <w:spacing w:line="540" w:lineRule="exact"/>
      <w:ind w:left="462" w:leftChars="220"/>
    </w:pPr>
    <w:rPr>
      <w:sz w:val="24"/>
    </w:rPr>
  </w:style>
  <w:style w:type="paragraph" w:styleId="27">
    <w:name w:val="Balloon Text"/>
    <w:basedOn w:val="1"/>
    <w:link w:val="65"/>
    <w:qFormat/>
    <w:uiPriority w:val="0"/>
    <w:rPr>
      <w:rFonts w:asciiTheme="minorHAnsi" w:hAnsiTheme="minorHAnsi" w:cstheme="minorBidi"/>
      <w:sz w:val="18"/>
      <w:szCs w:val="22"/>
    </w:rPr>
  </w:style>
  <w:style w:type="paragraph" w:styleId="28">
    <w:name w:val="footer"/>
    <w:basedOn w:val="1"/>
    <w:link w:val="66"/>
    <w:unhideWhenUsed/>
    <w:qFormat/>
    <w:uiPriority w:val="99"/>
    <w:pPr>
      <w:tabs>
        <w:tab w:val="center" w:pos="4153"/>
        <w:tab w:val="right" w:pos="8306"/>
      </w:tabs>
      <w:snapToGrid w:val="0"/>
      <w:jc w:val="left"/>
    </w:pPr>
    <w:rPr>
      <w:sz w:val="18"/>
      <w:szCs w:val="18"/>
    </w:rPr>
  </w:style>
  <w:style w:type="paragraph" w:styleId="29">
    <w:name w:val="header"/>
    <w:basedOn w:val="1"/>
    <w:link w:val="67"/>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spacing w:before="120" w:after="120"/>
      <w:jc w:val="left"/>
    </w:pPr>
    <w:rPr>
      <w:rFonts w:ascii="Calibri" w:hAnsi="Calibri" w:cs="Calibri"/>
      <w:b/>
      <w:bCs/>
      <w:caps/>
      <w:szCs w:val="20"/>
    </w:rPr>
  </w:style>
  <w:style w:type="paragraph" w:styleId="31">
    <w:name w:val="toc 4"/>
    <w:basedOn w:val="1"/>
    <w:next w:val="1"/>
    <w:qFormat/>
    <w:uiPriority w:val="39"/>
    <w:pPr>
      <w:ind w:left="630"/>
      <w:jc w:val="left"/>
    </w:pPr>
    <w:rPr>
      <w:rFonts w:ascii="Calibri" w:hAnsi="Calibri" w:cs="Calibri"/>
      <w:sz w:val="18"/>
      <w:szCs w:val="18"/>
    </w:rPr>
  </w:style>
  <w:style w:type="paragraph" w:styleId="32">
    <w:name w:val="toc 6"/>
    <w:basedOn w:val="1"/>
    <w:next w:val="1"/>
    <w:qFormat/>
    <w:uiPriority w:val="39"/>
    <w:pPr>
      <w:ind w:left="1050"/>
      <w:jc w:val="left"/>
    </w:pPr>
    <w:rPr>
      <w:rFonts w:ascii="Calibri" w:hAnsi="Calibri" w:cs="Calibri"/>
      <w:sz w:val="18"/>
      <w:szCs w:val="18"/>
    </w:rPr>
  </w:style>
  <w:style w:type="paragraph" w:styleId="33">
    <w:name w:val="Body Text Indent 3"/>
    <w:basedOn w:val="1"/>
    <w:link w:val="68"/>
    <w:qFormat/>
    <w:uiPriority w:val="0"/>
    <w:pPr>
      <w:spacing w:after="120"/>
      <w:ind w:left="420" w:leftChars="200"/>
    </w:pPr>
    <w:rPr>
      <w:sz w:val="16"/>
      <w:szCs w:val="16"/>
    </w:rPr>
  </w:style>
  <w:style w:type="paragraph" w:styleId="34">
    <w:name w:val="toc 2"/>
    <w:basedOn w:val="1"/>
    <w:next w:val="1"/>
    <w:qFormat/>
    <w:uiPriority w:val="39"/>
    <w:pPr>
      <w:spacing w:before="120" w:after="120"/>
      <w:ind w:left="210"/>
      <w:jc w:val="left"/>
    </w:pPr>
    <w:rPr>
      <w:rFonts w:ascii="Calibri" w:hAnsi="Calibri" w:cs="Calibri"/>
      <w:smallCaps/>
      <w:szCs w:val="20"/>
    </w:rPr>
  </w:style>
  <w:style w:type="paragraph" w:styleId="35">
    <w:name w:val="toc 9"/>
    <w:basedOn w:val="1"/>
    <w:next w:val="1"/>
    <w:qFormat/>
    <w:uiPriority w:val="39"/>
    <w:pPr>
      <w:ind w:left="1680"/>
      <w:jc w:val="left"/>
    </w:pPr>
    <w:rPr>
      <w:rFonts w:ascii="Calibri" w:hAnsi="Calibri" w:cs="Calibri"/>
      <w:sz w:val="18"/>
      <w:szCs w:val="18"/>
    </w:rPr>
  </w:style>
  <w:style w:type="paragraph" w:styleId="36">
    <w:name w:val="HTML Preformatted"/>
    <w:basedOn w:val="1"/>
    <w:link w:val="6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37">
    <w:name w:val="Normal (Web)"/>
    <w:basedOn w:val="1"/>
    <w:qFormat/>
    <w:uiPriority w:val="0"/>
    <w:pPr>
      <w:widowControl/>
      <w:spacing w:before="100" w:beforeAutospacing="1" w:after="100" w:afterAutospacing="1"/>
      <w:jc w:val="left"/>
    </w:pPr>
    <w:rPr>
      <w:rFonts w:ascii="宋体" w:hAnsi="宋体"/>
      <w:kern w:val="0"/>
      <w:sz w:val="24"/>
    </w:rPr>
  </w:style>
  <w:style w:type="paragraph" w:styleId="38">
    <w:name w:val="annotation subject"/>
    <w:basedOn w:val="14"/>
    <w:next w:val="14"/>
    <w:link w:val="70"/>
    <w:semiHidden/>
    <w:qFormat/>
    <w:uiPriority w:val="0"/>
    <w:rPr>
      <w:b/>
      <w:bCs/>
    </w:rPr>
  </w:style>
  <w:style w:type="paragraph" w:styleId="39">
    <w:name w:val="Body Text First Indent"/>
    <w:basedOn w:val="16"/>
    <w:link w:val="71"/>
    <w:unhideWhenUsed/>
    <w:qFormat/>
    <w:uiPriority w:val="99"/>
    <w:pPr>
      <w:ind w:firstLine="420" w:firstLineChars="100"/>
    </w:pPr>
  </w:style>
  <w:style w:type="table" w:styleId="41">
    <w:name w:val="Table Grid"/>
    <w:basedOn w:val="4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0"/>
    <w:rPr>
      <w:b/>
      <w:bCs/>
    </w:rPr>
  </w:style>
  <w:style w:type="character" w:styleId="44">
    <w:name w:val="page number"/>
    <w:basedOn w:val="42"/>
    <w:qFormat/>
    <w:uiPriority w:val="0"/>
  </w:style>
  <w:style w:type="character" w:styleId="45">
    <w:name w:val="Emphasis"/>
    <w:qFormat/>
    <w:uiPriority w:val="0"/>
    <w:rPr>
      <w:color w:val="CC0000"/>
    </w:rPr>
  </w:style>
  <w:style w:type="character" w:styleId="46">
    <w:name w:val="Hyperlink"/>
    <w:qFormat/>
    <w:uiPriority w:val="99"/>
    <w:rPr>
      <w:rFonts w:eastAsia="宋体"/>
      <w:color w:val="0000FF"/>
      <w:sz w:val="28"/>
      <w:u w:val="single"/>
    </w:rPr>
  </w:style>
  <w:style w:type="character" w:styleId="47">
    <w:name w:val="annotation reference"/>
    <w:qFormat/>
    <w:uiPriority w:val="99"/>
    <w:rPr>
      <w:sz w:val="21"/>
      <w:szCs w:val="21"/>
    </w:rPr>
  </w:style>
  <w:style w:type="character" w:customStyle="1" w:styleId="48">
    <w:name w:val="标题 1 Char"/>
    <w:basedOn w:val="42"/>
    <w:qFormat/>
    <w:uiPriority w:val="0"/>
    <w:rPr>
      <w:rFonts w:ascii="Times New Roman" w:hAnsi="Times New Roman" w:eastAsia="宋体" w:cs="Times New Roman"/>
      <w:b/>
      <w:bCs/>
      <w:kern w:val="0"/>
      <w:sz w:val="24"/>
      <w:szCs w:val="24"/>
    </w:rPr>
  </w:style>
  <w:style w:type="character" w:customStyle="1" w:styleId="49">
    <w:name w:val="标题 2 字符"/>
    <w:basedOn w:val="42"/>
    <w:link w:val="3"/>
    <w:qFormat/>
    <w:uiPriority w:val="0"/>
    <w:rPr>
      <w:rFonts w:ascii="Arial" w:hAnsi="Arial" w:eastAsia="黑体" w:cs="Times New Roman"/>
      <w:b/>
      <w:bCs/>
      <w:sz w:val="32"/>
      <w:szCs w:val="32"/>
    </w:rPr>
  </w:style>
  <w:style w:type="character" w:customStyle="1" w:styleId="50">
    <w:name w:val="标题 3 字符"/>
    <w:basedOn w:val="42"/>
    <w:link w:val="4"/>
    <w:qFormat/>
    <w:uiPriority w:val="0"/>
    <w:rPr>
      <w:rFonts w:ascii="楷体_GB2312" w:hAnsi="宋体" w:eastAsia="楷体_GB2312" w:cs="Times New Roman"/>
      <w:b/>
      <w:bCs/>
      <w:sz w:val="32"/>
      <w:szCs w:val="24"/>
    </w:rPr>
  </w:style>
  <w:style w:type="character" w:customStyle="1" w:styleId="51">
    <w:name w:val="标题 4 字符"/>
    <w:basedOn w:val="42"/>
    <w:link w:val="5"/>
    <w:qFormat/>
    <w:uiPriority w:val="0"/>
    <w:rPr>
      <w:rFonts w:ascii="Arial" w:hAnsi="Arial" w:eastAsia="黑体" w:cs="Times New Roman"/>
      <w:b/>
      <w:bCs/>
      <w:kern w:val="0"/>
      <w:sz w:val="28"/>
      <w:szCs w:val="28"/>
    </w:rPr>
  </w:style>
  <w:style w:type="character" w:customStyle="1" w:styleId="52">
    <w:name w:val="标题 5 字符"/>
    <w:basedOn w:val="42"/>
    <w:link w:val="6"/>
    <w:qFormat/>
    <w:uiPriority w:val="0"/>
    <w:rPr>
      <w:rFonts w:ascii="Times New Roman" w:hAnsi="Times New Roman" w:eastAsia="宋体" w:cs="Times New Roman"/>
      <w:b/>
      <w:bCs/>
      <w:kern w:val="0"/>
      <w:sz w:val="28"/>
      <w:szCs w:val="28"/>
    </w:rPr>
  </w:style>
  <w:style w:type="character" w:customStyle="1" w:styleId="53">
    <w:name w:val="标题 6 字符"/>
    <w:basedOn w:val="42"/>
    <w:link w:val="7"/>
    <w:qFormat/>
    <w:uiPriority w:val="0"/>
    <w:rPr>
      <w:rFonts w:ascii="Arial" w:hAnsi="Arial" w:eastAsia="黑体" w:cs="Times New Roman"/>
      <w:b/>
      <w:bCs/>
      <w:kern w:val="0"/>
      <w:sz w:val="24"/>
      <w:szCs w:val="24"/>
    </w:rPr>
  </w:style>
  <w:style w:type="character" w:customStyle="1" w:styleId="54">
    <w:name w:val="标题 7 字符"/>
    <w:basedOn w:val="42"/>
    <w:link w:val="8"/>
    <w:qFormat/>
    <w:uiPriority w:val="0"/>
    <w:rPr>
      <w:rFonts w:ascii="Times New Roman" w:hAnsi="Times New Roman" w:eastAsia="宋体" w:cs="Times New Roman"/>
      <w:b/>
      <w:bCs/>
      <w:kern w:val="0"/>
      <w:sz w:val="24"/>
      <w:szCs w:val="24"/>
    </w:rPr>
  </w:style>
  <w:style w:type="character" w:customStyle="1" w:styleId="55">
    <w:name w:val="标题 8 字符"/>
    <w:basedOn w:val="42"/>
    <w:link w:val="9"/>
    <w:qFormat/>
    <w:uiPriority w:val="0"/>
    <w:rPr>
      <w:rFonts w:ascii="Arial" w:hAnsi="Arial" w:eastAsia="黑体" w:cs="Times New Roman"/>
      <w:kern w:val="0"/>
      <w:sz w:val="24"/>
      <w:szCs w:val="24"/>
    </w:rPr>
  </w:style>
  <w:style w:type="character" w:customStyle="1" w:styleId="56">
    <w:name w:val="标题 9 字符"/>
    <w:basedOn w:val="42"/>
    <w:link w:val="10"/>
    <w:qFormat/>
    <w:uiPriority w:val="0"/>
    <w:rPr>
      <w:rFonts w:ascii="Arial" w:hAnsi="Arial" w:eastAsia="黑体" w:cs="Times New Roman"/>
      <w:kern w:val="0"/>
      <w:szCs w:val="21"/>
    </w:rPr>
  </w:style>
  <w:style w:type="character" w:customStyle="1" w:styleId="57">
    <w:name w:val="文档结构图 字符"/>
    <w:basedOn w:val="42"/>
    <w:link w:val="13"/>
    <w:qFormat/>
    <w:uiPriority w:val="0"/>
    <w:rPr>
      <w:rFonts w:ascii="Times New Roman" w:hAnsi="Times New Roman" w:eastAsia="宋体" w:cs="Times New Roman"/>
      <w:szCs w:val="20"/>
      <w:shd w:val="clear" w:color="auto" w:fill="000080"/>
    </w:rPr>
  </w:style>
  <w:style w:type="character" w:customStyle="1" w:styleId="58">
    <w:name w:val="批注文字 字符"/>
    <w:basedOn w:val="42"/>
    <w:link w:val="14"/>
    <w:qFormat/>
    <w:uiPriority w:val="99"/>
    <w:rPr>
      <w:szCs w:val="24"/>
    </w:rPr>
  </w:style>
  <w:style w:type="character" w:customStyle="1" w:styleId="59">
    <w:name w:val="正文文本 3 字符"/>
    <w:basedOn w:val="42"/>
    <w:link w:val="15"/>
    <w:qFormat/>
    <w:uiPriority w:val="0"/>
    <w:rPr>
      <w:rFonts w:ascii="Times New Roman" w:hAnsi="Times New Roman" w:eastAsia="宋体" w:cs="Times New Roman"/>
      <w:sz w:val="16"/>
      <w:szCs w:val="16"/>
    </w:rPr>
  </w:style>
  <w:style w:type="character" w:customStyle="1" w:styleId="60">
    <w:name w:val="正文文本 字符"/>
    <w:basedOn w:val="42"/>
    <w:link w:val="16"/>
    <w:qFormat/>
    <w:uiPriority w:val="0"/>
    <w:rPr>
      <w:rFonts w:ascii="Times New Roman" w:hAnsi="Times New Roman" w:eastAsia="宋体" w:cs="Times New Roman"/>
      <w:szCs w:val="24"/>
    </w:rPr>
  </w:style>
  <w:style w:type="character" w:customStyle="1" w:styleId="61">
    <w:name w:val="正文文本缩进 字符"/>
    <w:basedOn w:val="42"/>
    <w:link w:val="17"/>
    <w:qFormat/>
    <w:uiPriority w:val="0"/>
    <w:rPr>
      <w:rFonts w:ascii="Times New Roman" w:hAnsi="Times New Roman" w:eastAsia="宋体" w:cs="Times New Roman"/>
      <w:sz w:val="24"/>
      <w:szCs w:val="24"/>
    </w:rPr>
  </w:style>
  <w:style w:type="character" w:customStyle="1" w:styleId="62">
    <w:name w:val="纯文本 字符"/>
    <w:basedOn w:val="42"/>
    <w:link w:val="20"/>
    <w:qFormat/>
    <w:uiPriority w:val="0"/>
    <w:rPr>
      <w:rFonts w:ascii="宋体" w:hAnsi="Courier New" w:cs="Courier New"/>
      <w:szCs w:val="21"/>
    </w:rPr>
  </w:style>
  <w:style w:type="character" w:customStyle="1" w:styleId="63">
    <w:name w:val="日期 字符"/>
    <w:basedOn w:val="42"/>
    <w:link w:val="25"/>
    <w:qFormat/>
    <w:uiPriority w:val="0"/>
    <w:rPr>
      <w:rFonts w:ascii="宋体" w:hAnsi="Times New Roman" w:eastAsia="宋体" w:cs="Times New Roman"/>
      <w:kern w:val="0"/>
      <w:szCs w:val="20"/>
    </w:rPr>
  </w:style>
  <w:style w:type="character" w:customStyle="1" w:styleId="64">
    <w:name w:val="正文文本缩进 2 字符"/>
    <w:basedOn w:val="42"/>
    <w:link w:val="26"/>
    <w:qFormat/>
    <w:uiPriority w:val="0"/>
    <w:rPr>
      <w:rFonts w:ascii="Times New Roman" w:hAnsi="Times New Roman" w:eastAsia="宋体" w:cs="Times New Roman"/>
      <w:sz w:val="24"/>
      <w:szCs w:val="24"/>
    </w:rPr>
  </w:style>
  <w:style w:type="character" w:customStyle="1" w:styleId="65">
    <w:name w:val="批注框文本 字符"/>
    <w:basedOn w:val="42"/>
    <w:link w:val="27"/>
    <w:qFormat/>
    <w:uiPriority w:val="0"/>
    <w:rPr>
      <w:rFonts w:eastAsia="宋体"/>
      <w:sz w:val="18"/>
    </w:rPr>
  </w:style>
  <w:style w:type="character" w:customStyle="1" w:styleId="66">
    <w:name w:val="页脚 字符"/>
    <w:basedOn w:val="42"/>
    <w:link w:val="28"/>
    <w:qFormat/>
    <w:uiPriority w:val="99"/>
    <w:rPr>
      <w:rFonts w:ascii="Times New Roman" w:hAnsi="Times New Roman" w:eastAsia="宋体" w:cs="Times New Roman"/>
      <w:sz w:val="18"/>
      <w:szCs w:val="18"/>
    </w:rPr>
  </w:style>
  <w:style w:type="character" w:customStyle="1" w:styleId="67">
    <w:name w:val="页眉 字符"/>
    <w:basedOn w:val="42"/>
    <w:link w:val="29"/>
    <w:qFormat/>
    <w:uiPriority w:val="0"/>
    <w:rPr>
      <w:rFonts w:ascii="Times New Roman" w:hAnsi="Times New Roman" w:eastAsia="宋体" w:cs="Times New Roman"/>
      <w:sz w:val="18"/>
      <w:szCs w:val="18"/>
    </w:rPr>
  </w:style>
  <w:style w:type="character" w:customStyle="1" w:styleId="68">
    <w:name w:val="正文文本缩进 3 字符"/>
    <w:basedOn w:val="42"/>
    <w:link w:val="33"/>
    <w:qFormat/>
    <w:uiPriority w:val="0"/>
    <w:rPr>
      <w:rFonts w:ascii="Times New Roman" w:hAnsi="Times New Roman" w:eastAsia="宋体" w:cs="Times New Roman"/>
      <w:sz w:val="16"/>
      <w:szCs w:val="16"/>
    </w:rPr>
  </w:style>
  <w:style w:type="character" w:customStyle="1" w:styleId="69">
    <w:name w:val="HTML 预设格式 字符"/>
    <w:basedOn w:val="42"/>
    <w:link w:val="36"/>
    <w:qFormat/>
    <w:uiPriority w:val="0"/>
    <w:rPr>
      <w:rFonts w:ascii="黑体" w:hAnsi="Courier New" w:eastAsia="黑体" w:cs="Courier New"/>
      <w:kern w:val="0"/>
      <w:sz w:val="20"/>
      <w:szCs w:val="20"/>
    </w:rPr>
  </w:style>
  <w:style w:type="character" w:customStyle="1" w:styleId="70">
    <w:name w:val="批注主题 字符"/>
    <w:basedOn w:val="58"/>
    <w:link w:val="38"/>
    <w:semiHidden/>
    <w:qFormat/>
    <w:uiPriority w:val="0"/>
    <w:rPr>
      <w:b/>
      <w:bCs/>
      <w:szCs w:val="24"/>
    </w:rPr>
  </w:style>
  <w:style w:type="character" w:customStyle="1" w:styleId="71">
    <w:name w:val="正文文本首行缩进 字符"/>
    <w:basedOn w:val="60"/>
    <w:link w:val="39"/>
    <w:qFormat/>
    <w:uiPriority w:val="99"/>
    <w:rPr>
      <w:rFonts w:ascii="Times New Roman" w:hAnsi="Times New Roman" w:eastAsia="宋体" w:cs="Times New Roman"/>
      <w:szCs w:val="24"/>
    </w:rPr>
  </w:style>
  <w:style w:type="character" w:customStyle="1" w:styleId="72">
    <w:name w:val="f141"/>
    <w:qFormat/>
    <w:uiPriority w:val="0"/>
    <w:rPr>
      <w:sz w:val="21"/>
      <w:szCs w:val="21"/>
    </w:rPr>
  </w:style>
  <w:style w:type="character" w:customStyle="1" w:styleId="73">
    <w:name w:val="p141"/>
    <w:qFormat/>
    <w:uiPriority w:val="0"/>
    <w:rPr>
      <w:sz w:val="21"/>
      <w:szCs w:val="21"/>
    </w:rPr>
  </w:style>
  <w:style w:type="character" w:customStyle="1" w:styleId="74">
    <w:name w:val="s10pv000000"/>
    <w:basedOn w:val="42"/>
    <w:qFormat/>
    <w:uiPriority w:val="0"/>
  </w:style>
  <w:style w:type="paragraph" w:customStyle="1" w:styleId="75">
    <w:name w:val="样式 标题 4 + 段前: 5 磅 段后: 5 磅 行距: 单倍行距"/>
    <w:basedOn w:val="5"/>
    <w:qFormat/>
    <w:uiPriority w:val="0"/>
    <w:pPr>
      <w:widowControl w:val="0"/>
      <w:tabs>
        <w:tab w:val="left" w:pos="1680"/>
      </w:tabs>
      <w:adjustRightInd w:val="0"/>
      <w:spacing w:before="100" w:after="100" w:line="240" w:lineRule="auto"/>
      <w:ind w:left="1680" w:hanging="420"/>
      <w:textAlignment w:val="baseline"/>
    </w:pPr>
    <w:rPr>
      <w:bCs w:val="0"/>
      <w:szCs w:val="20"/>
    </w:rPr>
  </w:style>
  <w:style w:type="paragraph" w:customStyle="1" w:styleId="76">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
    <w:name w:val="基准标题"/>
    <w:basedOn w:val="16"/>
    <w:next w:val="16"/>
    <w:qFormat/>
    <w:uiPriority w:val="0"/>
    <w:pPr>
      <w:keepNext/>
      <w:keepLines/>
      <w:widowControl/>
      <w:spacing w:after="0" w:line="240" w:lineRule="atLeast"/>
      <w:jc w:val="left"/>
    </w:pPr>
    <w:rPr>
      <w:rFonts w:ascii="Garamond" w:hAnsi="Garamond"/>
      <w:kern w:val="20"/>
      <w:sz w:val="22"/>
      <w:szCs w:val="20"/>
      <w:lang w:bidi="he-IL"/>
    </w:rPr>
  </w:style>
  <w:style w:type="paragraph" w:customStyle="1" w:styleId="78">
    <w:name w:val="表格"/>
    <w:basedOn w:val="1"/>
    <w:qFormat/>
    <w:uiPriority w:val="0"/>
    <w:pPr>
      <w:spacing w:line="420" w:lineRule="exact"/>
      <w:ind w:left="84" w:leftChars="40"/>
      <w:jc w:val="center"/>
    </w:pPr>
    <w:rPr>
      <w:rFonts w:ascii="宋体" w:hAnsi="宋体"/>
      <w:bCs/>
      <w:spacing w:val="-12"/>
    </w:rPr>
  </w:style>
  <w:style w:type="paragraph" w:customStyle="1" w:styleId="79">
    <w:name w:val="font6"/>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80">
    <w:name w:val="样式4"/>
    <w:basedOn w:val="1"/>
    <w:qFormat/>
    <w:uiPriority w:val="0"/>
    <w:pPr>
      <w:tabs>
        <w:tab w:val="left" w:pos="2328"/>
      </w:tabs>
      <w:ind w:left="2328" w:hanging="708"/>
    </w:pPr>
  </w:style>
  <w:style w:type="paragraph" w:customStyle="1" w:styleId="81">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82">
    <w:name w:val="3 Char"/>
    <w:basedOn w:val="1"/>
    <w:qFormat/>
    <w:uiPriority w:val="0"/>
    <w:pPr>
      <w:widowControl/>
      <w:spacing w:line="400" w:lineRule="exact"/>
      <w:jc w:val="center"/>
    </w:pPr>
    <w:rPr>
      <w:rFonts w:ascii="Verdana" w:hAnsi="Verdana"/>
      <w:kern w:val="0"/>
      <w:szCs w:val="20"/>
      <w:lang w:eastAsia="en-US"/>
    </w:rPr>
  </w:style>
  <w:style w:type="character" w:customStyle="1" w:styleId="83">
    <w:name w:val="批注文字 Char1"/>
    <w:basedOn w:val="42"/>
    <w:semiHidden/>
    <w:qFormat/>
    <w:uiPriority w:val="99"/>
    <w:rPr>
      <w:rFonts w:ascii="Times New Roman" w:hAnsi="Times New Roman" w:eastAsia="宋体" w:cs="Times New Roman"/>
      <w:szCs w:val="24"/>
    </w:rPr>
  </w:style>
  <w:style w:type="paragraph" w:customStyle="1" w:styleId="84">
    <w:name w:val="样式 标题 2 + 宋体 五号 非加粗 黑色"/>
    <w:basedOn w:val="3"/>
    <w:qFormat/>
    <w:uiPriority w:val="0"/>
    <w:pPr>
      <w:tabs>
        <w:tab w:val="left" w:pos="840"/>
      </w:tabs>
      <w:adjustRightInd w:val="0"/>
      <w:spacing w:line="416" w:lineRule="atLeast"/>
      <w:ind w:left="840" w:hanging="420"/>
      <w:jc w:val="left"/>
      <w:textAlignment w:val="baseline"/>
    </w:pPr>
    <w:rPr>
      <w:rFonts w:ascii="宋体" w:hAnsi="宋体" w:eastAsia="宋体"/>
      <w:b w:val="0"/>
      <w:bCs w:val="0"/>
      <w:color w:val="000000"/>
      <w:kern w:val="0"/>
      <w:sz w:val="21"/>
      <w:szCs w:val="20"/>
    </w:rPr>
  </w:style>
  <w:style w:type="paragraph" w:customStyle="1" w:styleId="85">
    <w:name w:val="xl29"/>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86">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87">
    <w:name w:val="设计方案"/>
    <w:basedOn w:val="1"/>
    <w:qFormat/>
    <w:uiPriority w:val="0"/>
    <w:pPr>
      <w:widowControl/>
      <w:tabs>
        <w:tab w:val="left" w:pos="425"/>
      </w:tabs>
      <w:spacing w:after="160" w:line="240" w:lineRule="exact"/>
      <w:ind w:left="425" w:hanging="425"/>
      <w:jc w:val="left"/>
    </w:pPr>
    <w:rPr>
      <w:rFonts w:ascii="Verdana" w:hAnsi="Verdana"/>
      <w:kern w:val="0"/>
      <w:szCs w:val="20"/>
      <w:lang w:eastAsia="en-US"/>
    </w:rPr>
  </w:style>
  <w:style w:type="paragraph" w:customStyle="1" w:styleId="88">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89">
    <w:name w:val="样式1"/>
    <w:basedOn w:val="1"/>
    <w:qFormat/>
    <w:uiPriority w:val="0"/>
    <w:pPr>
      <w:tabs>
        <w:tab w:val="left" w:pos="425"/>
        <w:tab w:val="left" w:pos="709"/>
      </w:tabs>
      <w:adjustRightInd w:val="0"/>
      <w:ind w:left="425" w:hanging="425"/>
      <w:textAlignment w:val="baseline"/>
    </w:pPr>
    <w:rPr>
      <w:rFonts w:ascii="宋体" w:hAnsi="宋体"/>
      <w:kern w:val="0"/>
      <w:szCs w:val="20"/>
    </w:rPr>
  </w:style>
  <w:style w:type="paragraph" w:customStyle="1" w:styleId="90">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paragraph" w:styleId="91">
    <w:name w:val="List Paragraph"/>
    <w:basedOn w:val="1"/>
    <w:link w:val="92"/>
    <w:qFormat/>
    <w:uiPriority w:val="34"/>
    <w:pPr>
      <w:ind w:firstLine="420" w:firstLineChars="200"/>
    </w:pPr>
  </w:style>
  <w:style w:type="character" w:customStyle="1" w:styleId="92">
    <w:name w:val="列表段落 字符"/>
    <w:link w:val="91"/>
    <w:qFormat/>
    <w:uiPriority w:val="34"/>
    <w:rPr>
      <w:rFonts w:ascii="Times New Roman" w:hAnsi="Times New Roman" w:eastAsia="宋体" w:cs="Times New Roman"/>
      <w:szCs w:val="24"/>
    </w:rPr>
  </w:style>
  <w:style w:type="paragraph" w:customStyle="1" w:styleId="93">
    <w:name w:val="默认段落字体 Para Char Char Char Char"/>
    <w:basedOn w:val="1"/>
    <w:qFormat/>
    <w:uiPriority w:val="0"/>
    <w:rPr>
      <w:szCs w:val="20"/>
    </w:rPr>
  </w:style>
  <w:style w:type="paragraph" w:customStyle="1" w:styleId="94">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5">
    <w:name w:val="font0"/>
    <w:basedOn w:val="1"/>
    <w:qFormat/>
    <w:uiPriority w:val="0"/>
    <w:pPr>
      <w:widowControl/>
      <w:spacing w:before="100" w:beforeAutospacing="1" w:after="100" w:afterAutospacing="1"/>
      <w:jc w:val="left"/>
    </w:pPr>
    <w:rPr>
      <w:rFonts w:hint="eastAsia" w:ascii="宋体" w:hAnsi="宋体"/>
      <w:kern w:val="0"/>
      <w:sz w:val="24"/>
    </w:rPr>
  </w:style>
  <w:style w:type="character" w:customStyle="1" w:styleId="96">
    <w:name w:val="正文缩进 字符"/>
    <w:link w:val="12"/>
    <w:qFormat/>
    <w:uiPriority w:val="0"/>
    <w:rPr>
      <w:rFonts w:ascii="Times New Roman" w:hAnsi="Times New Roman" w:eastAsia="宋体" w:cs="Times New Roman"/>
      <w:szCs w:val="21"/>
    </w:rPr>
  </w:style>
  <w:style w:type="paragraph" w:customStyle="1" w:styleId="97">
    <w:name w:val="Char Char Char Char Char Char Char"/>
    <w:basedOn w:val="1"/>
    <w:qFormat/>
    <w:uiPriority w:val="0"/>
    <w:rPr>
      <w:rFonts w:ascii="Tahoma" w:hAnsi="Tahoma" w:cs="Tahoma"/>
      <w:sz w:val="30"/>
      <w:szCs w:val="30"/>
    </w:rPr>
  </w:style>
  <w:style w:type="paragraph" w:customStyle="1" w:styleId="98">
    <w:name w:val="样式 标题 3h3H3sect1.2.3 + 五号 段前: 6 磅 段后: 6 磅 行距: 单倍行距"/>
    <w:basedOn w:val="4"/>
    <w:qFormat/>
    <w:uiPriority w:val="0"/>
    <w:pPr>
      <w:keepLines/>
      <w:tabs>
        <w:tab w:val="left" w:pos="1260"/>
      </w:tabs>
      <w:adjustRightInd w:val="0"/>
      <w:spacing w:before="120" w:after="120"/>
      <w:ind w:left="1260" w:hanging="420"/>
      <w:jc w:val="left"/>
      <w:textAlignment w:val="baseline"/>
    </w:pPr>
    <w:rPr>
      <w:rFonts w:ascii="Times New Roman" w:hAnsi="Times New Roman" w:eastAsia="宋体"/>
      <w:bCs w:val="0"/>
      <w:kern w:val="0"/>
      <w:sz w:val="21"/>
      <w:szCs w:val="20"/>
    </w:rPr>
  </w:style>
  <w:style w:type="character" w:customStyle="1" w:styleId="99">
    <w:name w:val="纯文本 Char1"/>
    <w:basedOn w:val="42"/>
    <w:qFormat/>
    <w:uiPriority w:val="0"/>
    <w:rPr>
      <w:rFonts w:ascii="宋体" w:hAnsi="Courier New" w:eastAsia="宋体" w:cs="Courier New"/>
      <w:szCs w:val="21"/>
    </w:rPr>
  </w:style>
  <w:style w:type="character" w:customStyle="1" w:styleId="100">
    <w:name w:val="批注框文本 Char1"/>
    <w:basedOn w:val="42"/>
    <w:semiHidden/>
    <w:qFormat/>
    <w:uiPriority w:val="99"/>
    <w:rPr>
      <w:rFonts w:ascii="Times New Roman" w:hAnsi="Times New Roman" w:eastAsia="宋体" w:cs="Times New Roman"/>
      <w:sz w:val="18"/>
      <w:szCs w:val="18"/>
    </w:rPr>
  </w:style>
  <w:style w:type="paragraph" w:customStyle="1" w:styleId="101">
    <w:name w:val="Char1 Char Char Char"/>
    <w:basedOn w:val="1"/>
    <w:qFormat/>
    <w:uiPriority w:val="0"/>
    <w:rPr>
      <w:szCs w:val="20"/>
    </w:rPr>
  </w:style>
  <w:style w:type="paragraph" w:customStyle="1" w:styleId="102">
    <w:name w:val="Char1"/>
    <w:basedOn w:val="1"/>
    <w:qFormat/>
    <w:uiPriority w:val="0"/>
    <w:pPr>
      <w:widowControl/>
      <w:spacing w:after="160" w:line="240" w:lineRule="exact"/>
      <w:jc w:val="left"/>
    </w:pPr>
    <w:rPr>
      <w:sz w:val="24"/>
    </w:rPr>
  </w:style>
  <w:style w:type="paragraph" w:customStyle="1" w:styleId="103">
    <w:name w:val="默认段落字体 Para Char"/>
    <w:basedOn w:val="1"/>
    <w:qFormat/>
    <w:uiPriority w:val="0"/>
  </w:style>
  <w:style w:type="paragraph" w:customStyle="1" w:styleId="104">
    <w:name w:val="Char1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05">
    <w:name w:val="TOC 标题1"/>
    <w:basedOn w:val="2"/>
    <w:next w:val="1"/>
    <w:qFormat/>
    <w:uiPriority w:val="39"/>
    <w:pPr>
      <w:keepLines/>
      <w:spacing w:before="480" w:line="276" w:lineRule="auto"/>
      <w:outlineLvl w:val="9"/>
    </w:pPr>
    <w:rPr>
      <w:rFonts w:ascii="Cambria" w:hAnsi="Cambria"/>
      <w:color w:val="365F91"/>
      <w:sz w:val="28"/>
      <w:szCs w:val="28"/>
    </w:rPr>
  </w:style>
  <w:style w:type="paragraph" w:customStyle="1" w:styleId="106">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107">
    <w:name w:val="Char Char2 Char"/>
    <w:basedOn w:val="1"/>
    <w:qFormat/>
    <w:uiPriority w:val="0"/>
    <w:rPr>
      <w:rFonts w:ascii="宋体" w:hAnsi="宋体"/>
      <w:b/>
      <w:sz w:val="28"/>
      <w:szCs w:val="28"/>
    </w:rPr>
  </w:style>
  <w:style w:type="paragraph" w:customStyle="1" w:styleId="108">
    <w:name w:val="Char Char Char"/>
    <w:basedOn w:val="1"/>
    <w:qFormat/>
    <w:uiPriority w:val="0"/>
    <w:rPr>
      <w:rFonts w:ascii="宋体" w:hAnsi="宋体"/>
      <w:b/>
      <w:sz w:val="28"/>
      <w:szCs w:val="28"/>
    </w:rPr>
  </w:style>
  <w:style w:type="paragraph" w:customStyle="1" w:styleId="109">
    <w:name w:val="Char2"/>
    <w:basedOn w:val="1"/>
    <w:qFormat/>
    <w:uiPriority w:val="0"/>
    <w:pPr>
      <w:widowControl/>
      <w:spacing w:after="160" w:line="240" w:lineRule="exact"/>
      <w:jc w:val="left"/>
    </w:pPr>
    <w:rPr>
      <w:szCs w:val="20"/>
    </w:rPr>
  </w:style>
  <w:style w:type="paragraph" w:customStyle="1" w:styleId="110">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11">
    <w:name w:val="明显参考1"/>
    <w:qFormat/>
    <w:uiPriority w:val="32"/>
    <w:rPr>
      <w:b/>
      <w:bCs/>
      <w:smallCaps/>
      <w:color w:val="C0504D"/>
      <w:spacing w:val="5"/>
      <w:u w:val="single"/>
    </w:rPr>
  </w:style>
  <w:style w:type="character" w:customStyle="1" w:styleId="112">
    <w:name w:val="apple-converted-space"/>
    <w:basedOn w:val="42"/>
    <w:qFormat/>
    <w:uiPriority w:val="0"/>
  </w:style>
  <w:style w:type="paragraph" w:customStyle="1" w:styleId="113">
    <w:name w:val="标题 1_0"/>
    <w:next w:val="1"/>
    <w:qFormat/>
    <w:uiPriority w:val="0"/>
    <w:pPr>
      <w:keepNext/>
      <w:keepLines/>
      <w:spacing w:line="360" w:lineRule="auto"/>
      <w:outlineLvl w:val="0"/>
    </w:pPr>
    <w:rPr>
      <w:rFonts w:ascii="Cambria Math" w:hAnsi="Cambria Math" w:eastAsia="宋体" w:cs="Cambria Math"/>
      <w:b/>
      <w:bCs/>
      <w:kern w:val="44"/>
      <w:sz w:val="24"/>
      <w:szCs w:val="44"/>
      <w:lang w:val="en-US" w:eastAsia="zh-CN" w:bidi="ar-SA"/>
    </w:rPr>
  </w:style>
  <w:style w:type="paragraph" w:customStyle="1" w:styleId="114">
    <w:name w:val="标题 2_0"/>
    <w:basedOn w:val="1"/>
    <w:next w:val="1"/>
    <w:qFormat/>
    <w:uiPriority w:val="0"/>
    <w:pPr>
      <w:keepNext/>
      <w:keepLines/>
      <w:tabs>
        <w:tab w:val="left" w:pos="576"/>
      </w:tabs>
      <w:spacing w:line="360" w:lineRule="auto"/>
      <w:jc w:val="left"/>
      <w:outlineLvl w:val="1"/>
    </w:pPr>
    <w:rPr>
      <w:rFonts w:ascii="宋体" w:hAnsi="宋体"/>
      <w:b/>
      <w:bCs/>
      <w:sz w:val="24"/>
      <w:szCs w:val="36"/>
      <w:lang w:val="zh-CN"/>
    </w:rPr>
  </w:style>
  <w:style w:type="paragraph" w:customStyle="1" w:styleId="115">
    <w:name w:val="标题 3_0"/>
    <w:basedOn w:val="1"/>
    <w:next w:val="1"/>
    <w:qFormat/>
    <w:uiPriority w:val="0"/>
    <w:pPr>
      <w:keepNext/>
      <w:keepLines/>
      <w:adjustRightInd w:val="0"/>
      <w:snapToGrid w:val="0"/>
      <w:spacing w:line="360" w:lineRule="auto"/>
      <w:jc w:val="left"/>
      <w:outlineLvl w:val="2"/>
    </w:pPr>
    <w:rPr>
      <w:rFonts w:ascii="宋体" w:hAnsi="宋体"/>
      <w:b/>
      <w:bCs/>
      <w:sz w:val="24"/>
      <w:szCs w:val="32"/>
      <w:lang w:val="zh-CN"/>
    </w:rPr>
  </w:style>
  <w:style w:type="paragraph" w:customStyle="1" w:styleId="116">
    <w:name w:val="标题 5_0"/>
    <w:basedOn w:val="1"/>
    <w:next w:val="1"/>
    <w:qFormat/>
    <w:uiPriority w:val="9"/>
    <w:pPr>
      <w:keepNext/>
      <w:keepLines/>
      <w:spacing w:line="360" w:lineRule="auto"/>
      <w:jc w:val="left"/>
      <w:outlineLvl w:val="4"/>
    </w:pPr>
    <w:rPr>
      <w:rFonts w:ascii="宋体" w:hAnsi="宋体" w:cs="Cambria Math"/>
      <w:b/>
      <w:bCs/>
      <w:sz w:val="24"/>
      <w:szCs w:val="28"/>
    </w:rPr>
  </w:style>
  <w:style w:type="paragraph" w:customStyle="1" w:styleId="117">
    <w:name w:val="标题 6_0"/>
    <w:basedOn w:val="1"/>
    <w:next w:val="1"/>
    <w:qFormat/>
    <w:uiPriority w:val="9"/>
    <w:pPr>
      <w:keepNext/>
      <w:keepLines/>
      <w:spacing w:line="360" w:lineRule="auto"/>
      <w:jc w:val="left"/>
      <w:outlineLvl w:val="5"/>
    </w:pPr>
    <w:rPr>
      <w:rFonts w:ascii="Bodoni MT Condensed" w:hAnsi="Bodoni MT Condensed" w:cs="Cambria Math"/>
      <w:b/>
      <w:bCs/>
      <w:sz w:val="24"/>
    </w:rPr>
  </w:style>
  <w:style w:type="paragraph" w:customStyle="1" w:styleId="118">
    <w:name w:val="标题 7_0"/>
    <w:basedOn w:val="1"/>
    <w:next w:val="1"/>
    <w:qFormat/>
    <w:uiPriority w:val="9"/>
    <w:pPr>
      <w:keepNext/>
      <w:keepLines/>
      <w:spacing w:before="240" w:after="64" w:line="319" w:lineRule="auto"/>
      <w:outlineLvl w:val="6"/>
    </w:pPr>
    <w:rPr>
      <w:rFonts w:ascii="Cambria Math" w:hAnsi="Cambria Math" w:cs="Cambria Math"/>
      <w:b/>
      <w:bCs/>
      <w:sz w:val="24"/>
    </w:rPr>
  </w:style>
  <w:style w:type="paragraph" w:customStyle="1" w:styleId="119">
    <w:name w:val="标题 8_0"/>
    <w:basedOn w:val="1"/>
    <w:next w:val="1"/>
    <w:qFormat/>
    <w:uiPriority w:val="0"/>
    <w:pPr>
      <w:keepNext/>
      <w:keepLines/>
      <w:spacing w:before="240" w:after="64" w:line="319" w:lineRule="auto"/>
      <w:outlineLvl w:val="7"/>
    </w:pPr>
    <w:rPr>
      <w:rFonts w:ascii="Bodoni MT Condensed" w:hAnsi="Bodoni MT Condensed" w:cs="Cambria Math"/>
      <w:sz w:val="24"/>
    </w:rPr>
  </w:style>
  <w:style w:type="paragraph" w:customStyle="1" w:styleId="120">
    <w:name w:val="标题 9_0"/>
    <w:basedOn w:val="1"/>
    <w:next w:val="1"/>
    <w:qFormat/>
    <w:uiPriority w:val="0"/>
    <w:pPr>
      <w:keepNext/>
      <w:keepLines/>
      <w:spacing w:before="240" w:after="64" w:line="319" w:lineRule="auto"/>
      <w:outlineLvl w:val="8"/>
    </w:pPr>
    <w:rPr>
      <w:rFonts w:ascii="Bodoni MT Condensed" w:hAnsi="Bodoni MT Condensed" w:cs="Cambria Math"/>
      <w:sz w:val="24"/>
      <w:szCs w:val="21"/>
    </w:rPr>
  </w:style>
  <w:style w:type="paragraph" w:customStyle="1" w:styleId="121">
    <w:name w:val="正文_0_0"/>
    <w:qFormat/>
    <w:uiPriority w:val="0"/>
    <w:pPr>
      <w:widowControl w:val="0"/>
      <w:spacing w:line="360" w:lineRule="auto"/>
      <w:ind w:firstLine="200" w:firstLineChars="200"/>
      <w:jc w:val="both"/>
    </w:pPr>
    <w:rPr>
      <w:rFonts w:ascii="Cambria Math" w:hAnsi="Cambria Math" w:eastAsia="宋体" w:cs="Cambria Math"/>
      <w:kern w:val="2"/>
      <w:sz w:val="24"/>
      <w:szCs w:val="24"/>
      <w:lang w:val="en-US" w:eastAsia="zh-CN" w:bidi="ar-SA"/>
    </w:rPr>
  </w:style>
  <w:style w:type="paragraph" w:customStyle="1" w:styleId="122">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3">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4">
    <w:name w:val="p141_0"/>
    <w:qFormat/>
    <w:uiPriority w:val="0"/>
    <w:rPr>
      <w:rFonts w:ascii="Calibri" w:hAnsi="Calibri"/>
      <w:sz w:val="21"/>
      <w:szCs w:val="21"/>
    </w:rPr>
  </w:style>
  <w:style w:type="paragraph" w:customStyle="1" w:styleId="125">
    <w:name w:val="正文1"/>
    <w:qFormat/>
    <w:uiPriority w:val="0"/>
    <w:pPr>
      <w:widowControl w:val="0"/>
      <w:jc w:val="both"/>
    </w:pPr>
    <w:rPr>
      <w:rFonts w:hint="eastAsia" w:ascii="Calibri" w:hAnsi="Calibri" w:eastAsia="宋体" w:cs="Times New Roman"/>
      <w:kern w:val="2"/>
      <w:sz w:val="21"/>
      <w:lang w:val="en-US" w:eastAsia="zh-CN" w:bidi="ar-SA"/>
    </w:rPr>
  </w:style>
  <w:style w:type="paragraph" w:customStyle="1" w:styleId="126">
    <w:name w:val="Normal_13"/>
    <w:qFormat/>
    <w:uiPriority w:val="0"/>
    <w:rPr>
      <w:rFonts w:ascii="Times New Roman" w:hAnsi="Times New Roman" w:eastAsia="宋体" w:cs="Times New Roman"/>
      <w:sz w:val="21"/>
      <w:lang w:val="en-US" w:eastAsia="zh-CN" w:bidi="ar-SA"/>
    </w:rPr>
  </w:style>
  <w:style w:type="paragraph" w:customStyle="1" w:styleId="127">
    <w:name w:val="样式1_1"/>
    <w:basedOn w:val="1"/>
    <w:link w:val="128"/>
    <w:qFormat/>
    <w:uiPriority w:val="0"/>
    <w:pPr>
      <w:keepNext/>
      <w:keepLines/>
      <w:widowControl/>
      <w:tabs>
        <w:tab w:val="left" w:pos="420"/>
      </w:tabs>
      <w:adjustRightInd w:val="0"/>
      <w:snapToGrid w:val="0"/>
      <w:spacing w:line="360" w:lineRule="auto"/>
      <w:ind w:left="420" w:hanging="420"/>
      <w:jc w:val="center"/>
      <w:outlineLvl w:val="1"/>
    </w:pPr>
    <w:rPr>
      <w:rFonts w:ascii="宋体" w:hAnsi="Arial"/>
      <w:b/>
      <w:kern w:val="0"/>
      <w:sz w:val="32"/>
      <w:szCs w:val="20"/>
    </w:rPr>
  </w:style>
  <w:style w:type="character" w:customStyle="1" w:styleId="128">
    <w:name w:val="样式1 Char_1"/>
    <w:link w:val="127"/>
    <w:qFormat/>
    <w:uiPriority w:val="0"/>
    <w:rPr>
      <w:rFonts w:ascii="宋体" w:hAnsi="Arial" w:eastAsia="宋体" w:cs="Times New Roman"/>
      <w:b/>
      <w:kern w:val="0"/>
      <w:sz w:val="32"/>
      <w:szCs w:val="20"/>
    </w:rPr>
  </w:style>
  <w:style w:type="paragraph" w:customStyle="1" w:styleId="129">
    <w:name w:val="正文_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0">
    <w:name w:val="TOC 标题2"/>
    <w:basedOn w:val="2"/>
    <w:next w:val="1"/>
    <w:unhideWhenUsed/>
    <w:qFormat/>
    <w:uiPriority w:val="39"/>
    <w:pPr>
      <w:keepLines/>
      <w:spacing w:before="240" w:line="259" w:lineRule="auto"/>
      <w:outlineLvl w:val="9"/>
    </w:pPr>
    <w:rPr>
      <w:rFonts w:asciiTheme="majorHAnsi" w:hAnsiTheme="majorHAnsi" w:eastAsiaTheme="majorEastAsia" w:cstheme="majorBidi"/>
      <w:b w:val="0"/>
      <w:bCs w:val="0"/>
      <w:color w:val="2F5597" w:themeColor="accent1" w:themeShade="BF"/>
      <w:sz w:val="32"/>
      <w:szCs w:val="32"/>
    </w:rPr>
  </w:style>
  <w:style w:type="character" w:customStyle="1" w:styleId="131">
    <w:name w:val="未处理的提及1"/>
    <w:basedOn w:val="42"/>
    <w:semiHidden/>
    <w:unhideWhenUsed/>
    <w:qFormat/>
    <w:uiPriority w:val="99"/>
    <w:rPr>
      <w:color w:val="605E5C"/>
      <w:shd w:val="clear" w:color="auto" w:fill="E1DFDD"/>
    </w:rPr>
  </w:style>
  <w:style w:type="table" w:customStyle="1" w:styleId="132">
    <w:name w:val="Table Normal"/>
    <w:unhideWhenUsed/>
    <w:qFormat/>
    <w:uiPriority w:val="0"/>
    <w:tblPr>
      <w:tblCellMar>
        <w:top w:w="0" w:type="dxa"/>
        <w:left w:w="0" w:type="dxa"/>
        <w:bottom w:w="0" w:type="dxa"/>
        <w:right w:w="0" w:type="dxa"/>
      </w:tblCellMar>
    </w:tblPr>
  </w:style>
  <w:style w:type="paragraph" w:customStyle="1" w:styleId="133">
    <w:name w:val="null3"/>
    <w:basedOn w:val="1"/>
    <w:qFormat/>
    <w:uiPriority w:val="0"/>
    <w:pPr>
      <w:widowControl/>
      <w:jc w:val="left"/>
    </w:pPr>
    <w:rPr>
      <w:rFonts w:ascii="Calibri" w:hAnsi="Calibri"/>
      <w:kern w:val="0"/>
      <w:sz w:val="20"/>
      <w:szCs w:val="20"/>
    </w:rPr>
  </w:style>
  <w:style w:type="paragraph" w:customStyle="1" w:styleId="134">
    <w:name w:val="msolistparagraph"/>
    <w:basedOn w:val="1"/>
    <w:qFormat/>
    <w:uiPriority w:val="0"/>
    <w:pPr>
      <w:ind w:firstLine="420" w:firstLineChars="200"/>
    </w:pPr>
  </w:style>
  <w:style w:type="character" w:customStyle="1" w:styleId="135">
    <w:name w:val="未处理的提及2"/>
    <w:basedOn w:val="42"/>
    <w:semiHidden/>
    <w:unhideWhenUsed/>
    <w:qFormat/>
    <w:uiPriority w:val="99"/>
    <w:rPr>
      <w:color w:val="605E5C"/>
      <w:shd w:val="clear" w:color="auto" w:fill="E1DFDD"/>
    </w:rPr>
  </w:style>
  <w:style w:type="character" w:customStyle="1" w:styleId="136">
    <w:name w:val="未处理的提及3"/>
    <w:basedOn w:val="42"/>
    <w:semiHidden/>
    <w:unhideWhenUsed/>
    <w:qFormat/>
    <w:uiPriority w:val="99"/>
    <w:rPr>
      <w:color w:val="605E5C"/>
      <w:shd w:val="clear" w:color="auto" w:fill="E1DFDD"/>
    </w:rPr>
  </w:style>
  <w:style w:type="character" w:customStyle="1" w:styleId="137">
    <w:name w:val="NormalCharacter"/>
    <w:qFormat/>
    <w:uiPriority w:val="0"/>
    <w:rPr>
      <w:kern w:val="2"/>
      <w:sz w:val="21"/>
      <w:szCs w:val="24"/>
      <w:lang w:val="en-US" w:eastAsia="zh-CN" w:bidi="ar-SA"/>
    </w:rPr>
  </w:style>
  <w:style w:type="character" w:customStyle="1" w:styleId="138">
    <w:name w:val="标题 1 字符"/>
    <w:basedOn w:val="42"/>
    <w:link w:val="2"/>
    <w:qFormat/>
    <w:uiPriority w:val="0"/>
    <w:rPr>
      <w:rFonts w:ascii="等线 Light" w:hAnsi="等线 Light" w:eastAsia="等线 Light" w:cs="Times New Roman"/>
      <w:color w:val="0F4761"/>
      <w:kern w:val="2"/>
      <w:sz w:val="48"/>
      <w:szCs w:val="48"/>
    </w:rPr>
  </w:style>
  <w:style w:type="paragraph" w:customStyle="1" w:styleId="139">
    <w:name w:val="p0"/>
    <w:basedOn w:val="1"/>
    <w:qFormat/>
    <w:uiPriority w:val="0"/>
    <w:pPr>
      <w:widowControl/>
      <w:spacing w:before="100" w:beforeLines="0" w:beforeAutospacing="1" w:after="100" w:afterLines="0" w:afterAutospacing="1"/>
      <w:jc w:val="left"/>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contractReview xmlns="http://schemas.wps.cn/vas-ai-hub/contract-review">
  <reviewItems>
    <reviewItem>
      <errorID>8170c58f-11fa-43d8-bf76-84a31ff69651</errorID>
      <errorWord>日至2026年</errorWord>
      <group>L1_Word</group>
      <groupName>字词问题</groupName>
      <ability>L2_Typo</ability>
      <abilityName>字词错误</abilityName>
      <candidateList>
        <item>日起至2026年</item>
      </candidateList>
      <explain/>
      <paraID>283BC463</paraID>
      <start>13</start>
      <end>21</end>
      <status>modified</status>
      <modifiedWord>日起至2026年</modifiedWord>
      <trackRevisions>false</trackRevisions>
    </reviewItem>
    <reviewItem>
      <errorID>904a7a2f-8171-4b79-8180-d366e0f71833</errorID>
      <errorWord>：</errorWord>
      <group>L1_Format</group>
      <groupName>格式问题</groupName>
      <ability>L2_HalfPunc_CN</ability>
      <abilityName>全半角问题</abilityName>
      <candidateList>
        <item>:</item>
      </candidateList>
      <explain>文本全半角错误。</explain>
      <paraID>283BC463</paraID>
      <start>59</start>
      <end>60</end>
      <status>modified</status>
      <modifiedWord>:</modifiedWord>
      <trackRevisions>false</trackRevisions>
    </reviewItem>
    <reviewItem>
      <errorID>5200083c-ffe4-41f4-aa3e-d1dabc65d7a9</errorID>
      <errorWord>：</errorWord>
      <group>L1_Format</group>
      <groupName>格式问题</groupName>
      <ability>L2_HalfPunc_CN</ability>
      <abilityName>全半角问题</abilityName>
      <candidateList>
        <item>:</item>
      </candidateList>
      <explain>文本全半角错误。</explain>
      <paraID>283BC463</paraID>
      <start>65</start>
      <end>66</end>
      <status>modified</status>
      <modifiedWord>:</modifiedWord>
      <trackRevisions>false</trackRevisions>
    </reviewItem>
    <reviewItem>
      <errorID>4a3c5f1e-567c-4a3a-b2d5-5154c5b6f073</errorID>
      <errorWord>：</errorWord>
      <group>L1_Format</group>
      <groupName>格式问题</groupName>
      <ability>L2_HalfPunc_CN</ability>
      <abilityName>全半角问题</abilityName>
      <candidateList>
        <item>:</item>
      </candidateList>
      <explain>文本全半角错误。</explain>
      <paraID>283BC463</paraID>
      <start>72</start>
      <end>73</end>
      <status>modified</status>
      <modifiedWord>:</modifiedWord>
      <trackRevisions>false</trackRevisions>
    </reviewItem>
    <reviewItem>
      <errorID>b853260d-63db-4b7e-89a2-e9f52ed8e309</errorID>
      <errorWord>：</errorWord>
      <group>L1_Format</group>
      <groupName>格式问题</groupName>
      <ability>L2_HalfPunc_CN</ability>
      <abilityName>全半角问题</abilityName>
      <candidateList>
        <item>:</item>
      </candidateList>
      <explain>文本全半角错误。</explain>
      <paraID>283BC463</paraID>
      <start>77</start>
      <end>78</end>
      <status>modified</status>
      <modifiedWord>:</modifiedWord>
      <trackRevisions>false</trackRevisions>
    </reviewItem>
    <reviewItem>
      <errorID>a6ce4877-502f-4907-85b4-0a1d518a9379</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 C826C6D</paraID>
      <start>45</start>
      <end>46</end>
      <status>ignored</status>
      <modifiedWord/>
      <trackRevisions>false</trackRevisions>
    </reviewItem>
    <reviewItem>
      <errorID>b5b0f354-7bad-47e0-aa39-31f8c00cd3c2</errorID>
      <errorWord>》</errorWord>
      <group>L1_Word</group>
      <groupName>字词问题</groupName>
      <ability>L2_Typo</ability>
      <abilityName>字词错误</abilityName>
      <candidateList>
        <item>》的</item>
      </candidateList>
      <explain/>
      <paraID>1A79BB80</paraID>
      <start>51</start>
      <end>53</end>
      <status>modified</status>
      <modifiedWord>》的</modifiedWord>
      <trackRevisions>false</trackRevisions>
    </reviewItem>
    <reviewItem>
      <errorID>9d995ca3-e5a7-4be9-ad5c-43c944a922d3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1A79BBC9</paraID>
      <start>0</start>
      <end>2</end>
      <status>modified</status>
      <modifiedWord>1.</modifiedWord>
      <trackRevisions>false</trackRevisions>
    </reviewItem>
    <reviewItem>
      <errorID>9f36ddd2-145d-437a-9d6e-7c0321087ed9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1A79BBCB</paraID>
      <start>0</start>
      <end>2</end>
      <status>modified</status>
      <modifiedWord>2.</modifiedWord>
      <trackRevisions>false</trackRevisions>
    </reviewItem>
    <reviewItem>
      <errorID>38dfaeda-41a7-446b-8beb-838f6fad5bcc</errorID>
      <errorWord>法律、法规</errorWord>
      <group>L1_Word</group>
      <groupName>字词问题</groupName>
      <ability>L2_Typo</ability>
      <abilityName>字词错误</abilityName>
      <candidateList>
        <item>法律法规</item>
      </candidateList>
      <explain/>
      <paraID>1A79BBDE</paraID>
      <start>36</start>
      <end>40</end>
      <status>modified</status>
      <modifiedWord>法律法规</modifiedWord>
      <trackRevisions>false</trackRevisions>
    </reviewItem>
    <reviewItem>
      <errorID>2b22a3de-215d-4940-8d58-29a28f5c579e</errorID>
      <errorWord>100～500万</errorWord>
      <group>L1_Knowledge</group>
      <groupName>知识性问题</groupName>
      <ability>L2_Knowledge</ability>
      <abilityName>其他知识</abilityName>
      <candidateList>
        <item>100万～500万</item>
      </candidateList>
      <explain>1. “100～500万”中的单位“万”仅出现在后一个数字上，容易引起歧义；根据《现代汉语标点符号数字用法规范手册》，数字表示范围两边需要使用统一的格式。2.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1A79BBF1</paraID>
      <start>0</start>
      <end>9</end>
      <status>modified</status>
      <modifiedWord>100万～500万</modifiedWord>
      <trackRevisions>false</trackRevisions>
    </reviewItem>
    <reviewItem>
      <errorID>244fec3f-ee55-4e46-a4fb-5540d509ce6a</errorID>
      <errorWord>500～1000万</errorWord>
      <group>L1_Knowledge</group>
      <groupName>知识性问题</groupName>
      <ability>L2_Knowledge</ability>
      <abilityName>其他知识</abilityName>
      <candidateList>
        <item>500万～1000万</item>
      </candidateList>
      <explain>1. “500～1000万”中的单位“万”仅出现在后一个数字上，容易引起歧义；根据《现代汉语标点符号数字用法规范手册》，数字表示范围两边需要使用统一的格式。2.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1A79BBF5</paraID>
      <start>0</start>
      <end>10</end>
      <status>modified</status>
      <modifiedWord>500万～1000万</modifiedWord>
      <trackRevisions>false</trackRevisions>
    </reviewItem>
    <reviewItem>
      <errorID>deb02d10-de27-4c1e-9c5f-df4b75652b66</errorID>
      <errorWord>1000～5000万</errorWord>
      <group>L1_Knowledge</group>
      <groupName>知识性问题</groupName>
      <ability>L2_Knowledge</ability>
      <abilityName>其他知识</abilityName>
      <candidateList>
        <item>1000万～5000万</item>
      </candidateList>
      <explain>1. “1000～5000万”中的单位“万”仅出现在后一个数字上，容易引起歧义；根据《现代汉语标点符号数字用法规范手册》，数字表示范围两边需要使用统一的格式。2. 根据标点国标 4.13 中的规则，数字、时间或地域连接符应使用（视觉上更长的）“—”或“～”。</explain>
      <paraID>1A79BBF9</paraID>
      <start>0</start>
      <end>11</end>
      <status>modified</status>
      <modifiedWord>1000万～5000万</modifiedWord>
      <trackRevisions>false</trackRevisions>
    </reviewItem>
    <reviewItem>
      <errorID>89f1009b-2d50-49ee-ba3b-b9af24d44497</errorID>
      <errorWord>1～5亿</errorWord>
      <group>L1_Knowledge</group>
      <groupName>知识性问题</groupName>
      <ability>L2_Knowledge</ability>
      <abilityName>其他知识</abilityName>
      <candidateList>
        <item>1亿～5亿</item>
      </candidateList>
      <explain>1. “1～5亿”中的单位“亿”仅出现在后一个数字上，容易引起歧义；根据《现代汉语标点符号数字用法规范手册》，数字表示范围两边需要使用统一的格式。2.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1A79BC01</paraID>
      <start>0</start>
      <end>5</end>
      <status>modified</status>
      <modifiedWord>1亿～5亿</modifiedWord>
      <trackRevisions>false</trackRevisions>
    </reviewItem>
    <reviewItem>
      <errorID>1c1ff7b3-d95e-4450-8f9c-e5ceb6de80a4</errorID>
      <errorWord>5～10亿</errorWord>
      <group>L1_Knowledge</group>
      <groupName>知识性问题</groupName>
      <ability>L2_Knowledge</ability>
      <abilityName>其他知识</abilityName>
      <candidateList>
        <item>5亿～10亿</item>
      </candidateList>
      <explain>1. “5～10亿”中的单位“亿”仅出现在后一个数字上，容易引起歧义；根据《现代汉语标点符号数字用法规范手册》，数字表示范围两边需要使用统一的格式。2.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1A79BC05</paraID>
      <start>0</start>
      <end>6</end>
      <status>modified</status>
      <modifiedWord>5亿～10亿</modifiedWord>
      <trackRevisions>false</trackRevisions>
    </reviewItem>
    <reviewItem>
      <errorID>e6452e1e-ee5f-4102-a7f9-51fe86073af7</errorID>
      <errorWord>10～50亿</errorWord>
      <group>L1_Knowledge</group>
      <groupName>知识性问题</groupName>
      <ability>L2_Knowledge</ability>
      <abilityName>其他知识</abilityName>
      <candidateList>
        <item>10亿～50亿</item>
      </candidateList>
      <explain>1. “10～50亿”中的单位“亿”仅出现在后一个数字上，容易引起歧义；根据《现代汉语标点符号数字用法规范手册》，数字表示范围两边需要使用统一的格式。2.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1A79BC09</paraID>
      <start>0</start>
      <end>7</end>
      <status>modified</status>
      <modifiedWord>10亿～50亿</modifiedWord>
      <trackRevisions>false</trackRevisions>
    </reviewItem>
    <reviewItem>
      <errorID>d33c0c3d-aa0c-4b72-bdd0-41fda5f38f77</errorID>
      <errorWord>50～100亿</errorWord>
      <group>L1_Knowledge</group>
      <groupName>知识性问题</groupName>
      <ability>L2_Knowledge</ability>
      <abilityName>其他知识</abilityName>
      <candidateList>
        <item>50亿～100亿</item>
      </candidateList>
      <explain>1. “50～100亿”中的单位“亿”仅出现在后一个数字上，容易引起歧义；根据《现代汉语标点符号数字用法规范手册》，数字表示范围两边需要使用统一的格式。2. 根据标点国标 4.13 中的规则，数字、时间或地域连接符应使用（视觉上更长的）“—”或“～”。</explain>
      <paraID>1A79BC0D</paraID>
      <start>0</start>
      <end>8</end>
      <status>modified</status>
      <modifiedWord>50亿～100亿</modifiedWord>
      <trackRevisions>false</trackRevisions>
    </reviewItem>
    <reviewItem>
      <errorID>13fe169e-d3fe-473c-bb3f-010ca7a35590</errorID>
      <errorWord>亿</errorWord>
      <group>L1_Word</group>
      <groupName>字词问题</groupName>
      <ability>L2_Typo</ability>
      <abilityName>字词错误</abilityName>
      <candidateList>
        <item>亿元</item>
      </candidateList>
      <explain/>
      <paraID>1A79BC11</paraID>
      <start>3</start>
      <end>5</end>
      <status>modified</status>
      <modifiedWord>亿元</modifiedWord>
      <trackRevisions>false</trackRevisions>
    </reviewItem>
    <reviewItem>
      <errorID>d91b6035-ac9c-44e6-bd2d-cad75a5fc237</errorID>
      <errorWord>歧意</errorWord>
      <group>L1_Word</group>
      <groupName>字词问题</groupName>
      <ability>L2_Typo</ability>
      <abilityName>字词错误</abilityName>
      <candidateList>
        <item>歧义</item>
      </candidateList>
      <explain/>
      <paraID>1A79BC28</paraID>
      <start>53</start>
      <end>55</end>
      <status>modified</status>
      <modifiedWord>歧义</modifiedWord>
      <trackRevisions>false</trackRevisions>
    </reviewItem>
    <reviewItem>
      <errorID>e9062fb1-1745-4c35-8651-cf8f7732a81f</errorID>
      <errorWord>日</errorWord>
      <group>L1_Word</group>
      <groupName>字词问题</groupName>
      <ability>L2_Typo</ability>
      <abilityName>字词错误</abilityName>
      <candidateList>
        <item>日内</item>
      </candidateList>
      <explain/>
      <paraID>1A79BC2C</paraID>
      <start>33</start>
      <end>35</end>
      <status>modified</status>
      <modifiedWord>日内</modifiedWord>
      <trackRevisions>false</trackRevisions>
    </reviewItem>
    <reviewItem>
      <errorID>87c9a9ee-f771-4860-94b0-7a4381cc6cbe</errorID>
      <errorWord>其它所有</errorWord>
      <group>L1_Word</group>
      <groupName>字词问题</groupName>
      <ability>L2_Alias</ability>
      <abilityName>也作/曾用词</abilityName>
      <candidateList>
        <item>其他所有</item>
      </candidateList>
      <explain>词汇[其它所有]为不规范表述或旧称，其规范书面表述为[其他所有]。</explain>
      <paraID>1A79BC34</paraID>
      <start>48</start>
      <end>52</end>
      <status>modified</status>
      <modifiedWord>其他所有</modifiedWord>
      <trackRevisions>false</trackRevisions>
    </reviewItem>
    <reviewItem>
      <errorID>41f28e26-0ec1-4631-b57f-8fa4cf9d707e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1A79BC5C</paraID>
      <start>17</start>
      <end>19</end>
      <status>modified</status>
      <modifiedWord>》《</modifiedWord>
      <trackRevisions>false</trackRevisions>
    </reviewItem>
    <reviewItem>
      <errorID>e81adff3-e399-4bf1-8023-6c89e9595c6b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1A79BC5C</paraID>
      <start>27</start>
      <end>29</end>
      <status>modified</status>
      <modifiedWord>》《</modifiedWord>
      <trackRevisions>false</trackRevisions>
    </reviewItem>
    <reviewItem>
      <errorID>004409fd-afa8-4fb8-84d0-a9b788f0eb01</errorID>
      <errorWord>楚</errorWord>
      <group>L1_Word</group>
      <groupName>字词问题</groupName>
      <ability>L2_Typo</ability>
      <abilityName>字词错误</abilityName>
      <candidateList>
        <item>楚地</item>
      </candidateList>
      <explain/>
      <paraID>1A79BC65</paraID>
      <start>1</start>
      <end>3</end>
      <status>modified</status>
      <modifiedWord>楚地</modifiedWord>
      <trackRevisions>false</trackRevisions>
    </reviewItem>
    <reviewItem>
      <errorID>5020260a-e06c-4dde-85ad-1807b0362598</errorID>
      <errorWord>响应文件做</errorWord>
      <group>L1_Word</group>
      <groupName>字词问题</groupName>
      <ability>L2_Typo</ability>
      <abilityName>字词错误</abilityName>
      <candidateList>
        <item>响应文件作</item>
      </candidateList>
      <explain/>
      <paraID>1A79BC6B</paraID>
      <start>143</start>
      <end>148</end>
      <status>modified</status>
      <modifiedWord>响应文件作</modifiedWord>
      <trackRevisions>false</trackRevisions>
    </reviewItem>
    <reviewItem>
      <errorID>94cfe984-23cc-4772-90c9-de45477a63a4</errorID>
      <errorWord>将</errorWord>
      <group>L1_Word</group>
      <groupName>字词问题</groupName>
      <ability>L2_Typo</ability>
      <abilityName>字词错误</abilityName>
      <candidateList>
        <item>将在</item>
      </candidateList>
      <explain/>
      <paraID>1A79BC94</paraID>
      <start>15</start>
      <end>17</end>
      <status>modified</status>
      <modifiedWord>将在</modifiedWord>
      <trackRevisions>false</trackRevisions>
    </reviewItem>
    <reviewItem>
      <errorID>63f8a65e-907c-4100-aaf7-3b073a2be407</errorID>
      <errorWord>按照按照</errorWord>
      <group>L1_Word</group>
      <groupName>字词问题</groupName>
      <ability>L2_Typo</ability>
      <abilityName>字词错误</abilityName>
      <candidateList>
        <item>按照</item>
      </candidateList>
      <explain>〈介〉根据；依照：～法规办理｜～预定的计划执行。</explain>
      <paraID>1A79BCAE</paraID>
      <start>22</start>
      <end>24</end>
      <status>modified</status>
      <modifiedWord>按照</modifiedWord>
      <trackRevisions>false</trackRevisions>
    </reviewItem>
    <reviewItem>
      <errorID>379ba863-3408-48ef-92ca-5e3103cf6674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1A79BCB6</paraID>
      <start>1</start>
      <end>3</end>
      <status>modified</status>
      <modifiedWord>1.</modifiedWord>
      <trackRevisions>false</trackRevisions>
    </reviewItem>
    <reviewItem>
      <errorID>4f21700b-6047-4304-938d-ef547e636b51</errorID>
      <errorWord>项目项目</errorWord>
      <group>L1_Word</group>
      <groupName>字词问题</groupName>
      <ability>L2_Typo</ability>
      <abilityName>字词错误</abilityName>
      <candidateList>
        <item>项目</item>
      </candidateList>
      <explain>〈名〉事物分成的门类：服务～｜体育～｜建设～。</explain>
      <paraID>1A79BCB9</paraID>
      <start>25</start>
      <end>27</end>
      <status>modified</status>
      <modifiedWord>项目</modifiedWord>
      <trackRevisions>false</trackRevisions>
    </reviewItem>
    <reviewItem>
      <errorID>008d4f02-17e9-4623-ada5-779d304fa4b2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1A79BCC7</paraID>
      <start>1</start>
      <end>3</end>
      <status>modified</status>
      <modifiedWord>2.</modifiedWord>
      <trackRevisions>false</trackRevisions>
    </reviewItem>
    <reviewItem>
      <errorID>3a5462c6-41be-4c69-a78e-185bfd110fa5</errorID>
      <errorWord>(</errorWord>
      <group>L1_Format</group>
      <groupName>格式问题</groupName>
      <ability>L2_HalfPunc_CN</ability>
      <abilityName>全半角问题</abilityName>
      <candidateList>
        <item>（</item>
      </candidateList>
      <explain>文本全半角错误。</explain>
      <paraID>1A79BCDF</paraID>
      <start>2</start>
      <end>3</end>
      <status>modified</status>
      <modifiedWord>（</modifiedWord>
      <trackRevisions>false</trackRevisions>
    </reviewItem>
    <reviewItem>
      <errorID>ee74fff7-3332-4d15-870e-cf3f98ebb4d9</errorID>
      <errorWord>)</errorWord>
      <group>L1_Format</group>
      <groupName>格式问题</groupName>
      <ability>L2_HalfPunc_CN</ability>
      <abilityName>全半角问题</abilityName>
      <candidateList>
        <item>）</item>
      </candidateList>
      <explain>文本全半角错误。</explain>
      <paraID>1A79BCDF</paraID>
      <start>5</start>
      <end>6</end>
      <status>modified</status>
      <modifiedWord>）</modifiedWord>
      <trackRevisions>false</trackRevisions>
    </reviewItem>
    <reviewItem>
      <errorID>29c59cfa-6e50-4bae-8497-a745914170f1</errorID>
      <errorWord>（</errorWord>
      <group>L1_Punc</group>
      <groupName>标点问题</groupName>
      <ability>L2_Punc_CN</ability>
      <abilityName>标点符号问题</abilityName>
      <candidateList/>
      <explain>同一形式括号套用。</explain>
      <paraID>614F53E8</paraID>
      <start>53</start>
      <end>54</end>
      <status>ignored</status>
      <modifiedWord/>
      <trackRevisions>false</trackRevisions>
    </reviewItem>
    <reviewItem>
      <errorID>3419f7dc-a3c3-4c34-bf78-39bd50678221</errorID>
      <errorWord>）</errorWord>
      <group>L1_Punc</group>
      <groupName>标点问题</groupName>
      <ability>L2_Punc_CN</ability>
      <abilityName>标点符号问题</abilityName>
      <candidateList/>
      <explain>同一形式括号套用。</explain>
      <paraID>614F53E8</paraID>
      <start>57</start>
      <end>58</end>
      <status>ignored</status>
      <modifiedWord/>
      <trackRevisions>false</trackRevisions>
    </reviewItem>
    <reviewItem>
      <errorID>601db6ed-9c30-471c-8bac-3c80387f553e</errorID>
      <errorWord>（</errorWord>
      <group>L1_Punc</group>
      <groupName>标点问题</groupName>
      <ability>L2_Punc_CN</ability>
      <abilityName>标点符号问题</abilityName>
      <candidateList/>
      <explain>同一形式括号套用。</explain>
      <paraID> F5513E0</paraID>
      <start>48</start>
      <end>49</end>
      <status>ignored</status>
      <modifiedWord/>
      <trackRevisions>false</trackRevisions>
    </reviewItem>
    <reviewItem>
      <errorID>320f245e-1d39-4d18-84e8-e218dd52b41d</errorID>
      <errorWord>）</errorWord>
      <group>L1_Punc</group>
      <groupName>标点问题</groupName>
      <ability>L2_Punc_CN</ability>
      <abilityName>标点符号问题</abilityName>
      <candidateList/>
      <explain>同一形式括号套用。</explain>
      <paraID> F5513E0</paraID>
      <start>67</start>
      <end>68</end>
      <status>ignored</status>
      <modifiedWord/>
      <trackRevisions>false</trackRevisions>
    </reviewItem>
    <reviewItem>
      <errorID>ad6ccf0d-98db-482b-be46-c69d04acf8d1</errorID>
      <errorWord>[2020]46号</errorWord>
      <group>L1_Knowledge</group>
      <groupName>知识性问题</groupName>
      <ability>L2_Knowledge</ability>
      <abilityName>其他知识</abilityName>
      <candidateList>
        <item>〔2020〕46号</item>
      </candidateList>
      <explain>发文字号格式错误。</explain>
      <paraID>1A79BD98</paraID>
      <start>37</start>
      <end>46</end>
      <status>modified</status>
      <modifiedWord>〔2020〕46号</modifiedWord>
      <trackRevisions>false</trackRevisions>
    </reviewItem>
    <reviewItem>
      <errorID>b0ad0862-7059-4b22-a059-eeeffc3ec243</errorID>
      <errorWord>(</errorWord>
      <group>L1_Format</group>
      <groupName>格式问题</groupName>
      <ability>L2_HalfPunc_CN</ability>
      <abilityName>全半角问题</abilityName>
      <candidateList>
        <item>（</item>
      </candidateList>
      <explain>文本全半角错误。</explain>
      <paraID>1A79BD99</paraID>
      <start>83</start>
      <end>84</end>
      <status>modified</status>
      <modifiedWord>（</modifiedWord>
      <trackRevisions>false</trackRevisions>
    </reviewItem>
    <reviewItem>
      <errorID>e4e640b2-2949-497c-a8ea-5880ef5e1543</errorID>
      <errorWord>)</errorWord>
      <group>L1_Format</group>
      <groupName>格式问题</groupName>
      <ability>L2_HalfPunc_CN</ability>
      <abilityName>全半角问题</abilityName>
      <candidateList>
        <item>）</item>
      </candidateList>
      <explain>文本全半角错误。</explain>
      <paraID>1A79BD99</paraID>
      <start>92</start>
      <end>93</end>
      <status>modified</status>
      <modifiedWord>）</modifiedWord>
      <trackRevisions>false</trackRevisions>
    </reviewItem>
    <reviewItem>
      <errorID>660bc490-5760-4219-818e-1526ed86a596</errorID>
      <errorWord>[2011]300号</errorWord>
      <group>L1_Knowledge</group>
      <groupName>知识性问题</groupName>
      <ability>L2_Knowledge</ability>
      <abilityName>其他知识</abilityName>
      <candidateList>
        <item>〔2011〕300号</item>
      </candidateList>
      <explain>发文字号格式错误。</explain>
      <paraID>1A79BD9E</paraID>
      <start>63</start>
      <end>73</end>
      <status>modified</status>
      <modifiedWord>〔2011〕300号</modifiedWord>
      <trackRevisions>false</trackRevisions>
    </reviewItem>
    <reviewItem>
      <errorID>45be32a1-4936-43fd-bb58-be037340d412</errorID>
      <errorWord>方</errorWord>
      <group>L1_Word</group>
      <groupName>字词问题</groupName>
      <ability>L2_Typo</ability>
      <abilityName>字词错误</abilityName>
      <candidateList>
        <item>方和</item>
      </candidateList>
      <explain/>
      <paraID>1A79BE1B</paraID>
      <start>1</start>
      <end>3</end>
      <status>modified</status>
      <modifiedWord>方和</modifiedWord>
      <trackRevisions>false</trackRevisions>
    </reviewItem>
    <reviewItem>
      <errorID>3f27951a-16df-4d8e-a78a-a51750d9ea92</errorID>
      <errorWord>过错导致的上述</errorWord>
      <group>L1_Word</group>
      <groupName>字词问题</groupName>
      <ability>L2_Typo</ability>
      <abilityName>字词错误</abilityName>
      <candidateList>
        <item>过错导致上述</item>
      </candidateList>
      <explain/>
      <paraID>1A79BE28</paraID>
      <start>68</start>
      <end>74</end>
      <status>modified</status>
      <modifiedWord>过错导致上述</modifiedWord>
      <trackRevisions>false</trackRevisions>
    </reviewItem>
    <reviewItem>
      <errorID>c593473c-359b-4f7e-9287-6cf6a9700bc7</errorID>
      <errorWord>无正当理由拒收接受</errorWord>
      <group>L1_Word</group>
      <groupName>字词问题</groupName>
      <ability>L2_Typo</ability>
      <abilityName>字词错误</abilityName>
      <candidateList>
        <item>无正当理由拒绝接受</item>
      </candidateList>
      <explain/>
      <paraID>1A79BE2E</paraID>
      <start>2</start>
      <end>11</end>
      <status>modified</status>
      <modifiedWord>无正当理由拒绝接受</modifiedWord>
      <trackRevisions>false</trackRevisions>
    </reviewItem>
    <reviewItem>
      <errorID>4e445ff9-77a1-4885-ae58-05a301109d80</errorID>
      <errorWord>其它</errorWord>
      <group>L1_Word</group>
      <groupName>字词问题</groupName>
      <ability>L2_Alias</ability>
      <abilityName>也作/曾用词</abilityName>
      <candidateList>
        <item>其他</item>
      </candidateList>
      <explain>词汇[其它]为不规范表述或旧称，其规范书面表述为[其他]。</explain>
      <paraID>1A79BE2F</paraID>
      <start>0</start>
      <end>2</end>
      <status>modified</status>
      <modifiedWord>其他</modifiedWord>
      <trackRevisions>false</trackRevisions>
    </reviewItem>
    <reviewItem>
      <errorID>c8da948b-64ad-4ad8-a9c1-34f4fbd1ce6f</errorID>
      <errorWord>按《中华人民共和国</errorWord>
      <group>L1_Political</group>
      <groupName>政治性问题</groupName>
      <ability>L2_Unpolitical</ability>
      <abilityName>政治敏感错误</abilityName>
      <candidateList>
        <item>按照《中华人民共和国</item>
      </candidateList>
      <explain/>
      <paraID>1A79BE2F</paraID>
      <start>6</start>
      <end>16</end>
      <status>modified</status>
      <modifiedWord>按照《中华人民共和国</modifiedWord>
      <trackRevisions>false</trackRevisions>
    </reviewItem>
    <reviewItem>
      <errorID>ce658dfb-bab2-4f31-bab5-4f35b4ce3364</errorID>
      <errorWord>其它</errorWord>
      <group>L1_Word</group>
      <groupName>字词问题</groupName>
      <ability>L2_Alias</ability>
      <abilityName>也作/曾用词</abilityName>
      <candidateList>
        <item>其他</item>
      </candidateList>
      <explain>词汇[其它]为不规范表述或旧称，其规范书面表述为[其他]。</explain>
      <paraID>1A79BE36</paraID>
      <start>0</start>
      <end>2</end>
      <status>modified</status>
      <modifiedWord>其他</modifiedWord>
      <trackRevisions>false</trackRevisions>
    </reviewItem>
    <reviewItem>
      <errorID>228ce74b-1da5-4759-9881-8627b37fc6ee</errorID>
      <errorWord>为</errorWord>
      <group>L1_Word</group>
      <groupName>字词问题</groupName>
      <ability>L2_Typo</ability>
      <abilityName>字词错误</abilityName>
      <candidateList>
        <item>为本</item>
      </candidateList>
      <explain/>
      <paraID>1A79BE37</paraID>
      <start>24</start>
      <end>26</end>
      <status>modified</status>
      <modifiedWord>为本</modifiedWord>
      <trackRevisions>false</trackRevisions>
    </reviewItem>
    <reviewItem>
      <errorID>bedbbe3c-d601-4f0b-9155-9fe5adde467c</errorID>
      <errorWord>(</errorWord>
      <group>L1_Format</group>
      <groupName>格式问题</groupName>
      <ability>L2_HalfPunc_CN</ability>
      <abilityName>全半角问题</abilityName>
      <candidateList>
        <item>（</item>
      </candidateList>
      <explain>文本全半角错误。</explain>
      <paraID>1A79BE7E</paraID>
      <start>0</start>
      <end>1</end>
      <status>modified</status>
      <modifiedWord>（</modifiedWord>
      <trackRevisions>false</trackRevisions>
    </reviewItem>
    <reviewItem>
      <errorID>e8722199-f25f-40d0-933d-be2291164b89</errorID>
      <errorWord>)</errorWord>
      <group>L1_Format</group>
      <groupName>格式问题</groupName>
      <ability>L2_HalfPunc_CN</ability>
      <abilityName>全半角问题</abilityName>
      <candidateList>
        <item>）</item>
      </candidateList>
      <explain>文本全半角错误。</explain>
      <paraID>1A79BE7E</paraID>
      <start>2</start>
      <end>3</end>
      <status>modified</status>
      <modifiedWord>）</modifiedWord>
      <trackRevisions>false</trackRevisions>
    </reviewItem>
    <reviewItem>
      <errorID>b940310a-79a0-4af2-b060-23d806dfa5b3</errorID>
      <errorWord>（</errorWord>
      <group>L1_Format</group>
      <groupName>格式问题</groupName>
      <ability>L2_HalfPunc_CN</ability>
      <abilityName>全半角问题</abilityName>
      <candidateList>
        <item>(</item>
      </candidateList>
      <explain>文本全半角错误。</explain>
      <paraID>1A79BE87</paraID>
      <start>0</start>
      <end>1</end>
      <status>modified</status>
      <modifiedWord>(</modifiedWord>
      <trackRevisions>false</trackRevisions>
    </reviewItem>
    <reviewItem>
      <errorID>e7dd17b5-e771-48b7-a973-321dc18ceaac</errorID>
      <errorWord>）</errorWord>
      <group>L1_Format</group>
      <groupName>格式问题</groupName>
      <ability>L2_HalfPunc_CN</ability>
      <abilityName>全半角问题</abilityName>
      <candidateList>
        <item>)</item>
      </candidateList>
      <explain>文本全半角错误。</explain>
      <paraID>1A79BE87</paraID>
      <start>2</start>
      <end>3</end>
      <status>modified</status>
      <modifiedWord>)</modifiedWord>
      <trackRevisions>false</trackRevisions>
    </reviewItem>
    <reviewItem>
      <errorID>2eb83e15-a1cb-45fd-843d-ffd80456ca07</errorID>
      <errorWord>（</errorWord>
      <group>L1_Format</group>
      <groupName>格式问题</groupName>
      <ability>L2_HalfPunc_CN</ability>
      <abilityName>全半角问题</abilityName>
      <candidateList>
        <item>(</item>
      </candidateList>
      <explain>文本全半角错误。</explain>
      <paraID>1A79BE8E</paraID>
      <start>0</start>
      <end>1</end>
      <status>modified</status>
      <modifiedWord>(</modifiedWord>
      <trackRevisions>false</trackRevisions>
    </reviewItem>
    <reviewItem>
      <errorID>f4249e0a-06f5-46b3-ac32-b87b50795c80</errorID>
      <errorWord>）</errorWord>
      <group>L1_Format</group>
      <groupName>格式问题</groupName>
      <ability>L2_HalfPunc_CN</ability>
      <abilityName>全半角问题</abilityName>
      <candidateList>
        <item>)</item>
      </candidateList>
      <explain>文本全半角错误。</explain>
      <paraID>1A79BE8E</paraID>
      <start>2</start>
      <end>3</end>
      <status>modified</status>
      <modifiedWord>)</modifiedWord>
      <trackRevisions>false</trackRevisions>
    </reviewItem>
    <reviewItem>
      <errorID>aa2815c5-136c-43cf-95cb-905fdc923ecb</errorID>
      <errorWord>(</errorWord>
      <group>L1_Format</group>
      <groupName>格式问题</groupName>
      <ability>L2_HalfPunc_CN</ability>
      <abilityName>全半角问题</abilityName>
      <candidateList>
        <item>（</item>
      </candidateList>
      <explain>文本全半角错误。</explain>
      <paraID>1A79BEB3</paraID>
      <start>0</start>
      <end>1</end>
      <status>modified</status>
      <modifiedWord>（</modifiedWord>
      <trackRevisions>false</trackRevisions>
    </reviewItem>
    <reviewItem>
      <errorID>88bad0ed-e066-467b-8623-eab5928962f8</errorID>
      <errorWord>)</errorWord>
      <group>L1_Format</group>
      <groupName>格式问题</groupName>
      <ability>L2_HalfPunc_CN</ability>
      <abilityName>全半角问题</abilityName>
      <candidateList>
        <item>）</item>
      </candidateList>
      <explain>文本全半角错误。</explain>
      <paraID>1A79BEB3</paraID>
      <start>2</start>
      <end>3</end>
      <status>modified</status>
      <modifiedWord>）</modifiedWord>
      <trackRevisions>false</trackRevisions>
    </reviewItem>
    <reviewItem>
      <errorID>50507ade-7700-4e8e-ad66-4955d9fba6b0</errorID>
      <errorWord>（</errorWord>
      <group>L1_Punc</group>
      <groupName>标点问题</groupName>
      <ability>L2_Punc_CN</ability>
      <abilityName>标点符号问题</abilityName>
      <candidateList/>
      <explain>同一形式括号套用。</explain>
      <paraID>1A79BEE8</paraID>
      <start>53</start>
      <end>54</end>
      <status>ignored</status>
      <modifiedWord/>
      <trackRevisions>false</trackRevisions>
    </reviewItem>
    <reviewItem>
      <errorID>77dbac0e-0927-42b6-a758-2b7dc405a585</errorID>
      <errorWord>）</errorWord>
      <group>L1_Punc</group>
      <groupName>标点问题</groupName>
      <ability>L2_Punc_CN</ability>
      <abilityName>标点符号问题</abilityName>
      <candidateList/>
      <explain>同一形式括号套用。</explain>
      <paraID>1A79BEE8</paraID>
      <start>57</start>
      <end>58</end>
      <status>ignored</status>
      <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1A79BF02</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1A79BF07</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1A79BF0C</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1A79BF11</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1A79BF16</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1A79BF1B</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1A79BF20</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1A79BF25</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1A79BF2A</paraID>
      <start>5</start>
      <end>6</end>
      <status>modified</status>
      <modifiedWord>－</modifiedWord>
      <trackRevisions>false</trackRevisions>
    </reviewItem>
    <reviewItem>
      <errorID>3eeea9ca-4dd3-48d5-bb4b-c6d52c647afa</errorID>
      <errorWord>-</errorWord>
      <group>L1_Format</group>
      <groupName>格式问题</groupName>
      <ability>L2_HalfPunc_CN</ability>
      <abilityName>全半角问题</abilityName>
      <candidateList>
        <item>－</item>
      </candidateList>
      <explain>文本全半角错误。</explain>
      <paraID>1A79BF2F</paraID>
      <start>5</start>
      <end>6</end>
      <status>modified</status>
      <modifiedWord>－</modifiedWord>
      <trackRevisions>false</trackRevisions>
    </reviewItem>
    <reviewItem>
      <errorID>b30364d5-a88c-4519-8b99-743e6adaadcb</errorID>
      <errorWord>-</errorWord>
      <group>L1_Format</group>
      <groupName>格式问题</groupName>
      <ability>L2_HalfPunc_CN</ability>
      <abilityName>全半角问题</abilityName>
      <candidateList>
        <item>－</item>
      </candidateList>
      <explain>文本全半角错误。</explain>
      <paraID>1A79BF34</paraID>
      <start>5</start>
      <end>6</end>
      <status>modified</status>
      <modifiedWord>－</modifiedWord>
      <trackRevisions>false</trackRevisions>
    </reviewItem>
    <reviewItem>
      <errorID>baff0594-e4fa-418a-a86e-ef663051d0f7</errorID>
      <errorWord>考</errorWord>
      <group>L1_Word</group>
      <groupName>字词问题</groupName>
      <ability>L2_Typo</ability>
      <abilityName>字词错误</abilityName>
      <candidateList>
        <item>考使</item>
      </candidateList>
      <explain/>
      <paraID>1A79BF5C</paraID>
      <start>26</start>
      <end>28</end>
      <status>modified</status>
      <modifiedWord>考使</modifiedWord>
      <trackRevisions>false</trackRevisions>
    </reviewItem>
    <reviewItem>
      <errorID>20cdd1cd-f97d-4fb4-9483-19d704fb919b</errorID>
      <errorWord>〔2017〕 141号</errorWord>
      <group>L1_Knowledge</group>
      <groupName>知识性问题</groupName>
      <ability>L2_Knowledge</ability>
      <abilityName>其他知识</abilityName>
      <candidateList>
        <item>〔2017〕141号</item>
      </candidateList>
      <explain>发文字号格式错误。</explain>
      <paraID>1A79BF6E</paraID>
      <start>49</start>
      <end>59</end>
      <status>modified</status>
      <modifiedWord>〔2017〕141号</modifiedWord>
      <trackRevisions>false</trackRevisions>
    </reviewItem>
    <reviewItem>
      <errorID>0a827011-2c51-4f1a-80c5-bf0822814101</errorID>
      <errorWord>(</errorWord>
      <group>L1_Format</group>
      <groupName>格式问题</groupName>
      <ability>L2_HalfPunc_CN</ability>
      <abilityName>全半角问题</abilityName>
      <candidateList>
        <item>（</item>
      </candidateList>
      <explain>文本全半角错误。</explain>
      <paraID>1A79BF92</paraID>
      <start>55</start>
      <end>56</end>
      <status>modified</status>
      <modifiedWord>（</modifiedWord>
      <trackRevisions>false</trackRevisions>
    </reviewItem>
    <reviewItem>
      <errorID>5c8244cb-c1df-4fc6-bb69-3fd75e788095</errorID>
      <errorWord>)</errorWord>
      <group>L1_Format</group>
      <groupName>格式问题</groupName>
      <ability>L2_HalfPunc_CN</ability>
      <abilityName>全半角问题</abilityName>
      <candidateList>
        <item>）</item>
      </candidateList>
      <explain>文本全半角错误。</explain>
      <paraID>1A79BF92</paraID>
      <start>64</start>
      <end>65</end>
      <status>modified</status>
      <modifiedWord>）</modifiedWord>
      <trackRevisions>false</trackRevisions>
    </reviewItem>
    <reviewItem>
      <errorID>b299ab63-5577-48e5-8857-8675e452a496</errorID>
      <errorWord>,</errorWord>
      <group>L1_Format</group>
      <groupName>格式问题</groupName>
      <ability>L2_HalfPunc_CN</ability>
      <abilityName>全半角问题</abilityName>
      <candidateList>
        <item>，</item>
      </candidateList>
      <explain>文本全半角错误。</explain>
      <paraID>1A79BF93</paraID>
      <start>33</start>
      <end>34</end>
      <status>modified</status>
      <modifiedWord>，</modifiedWord>
      <trackRevisions>false</trackRevisions>
    </reviewItem>
    <reviewItem>
      <errorID>ae2552f2-8251-4c6f-bf31-b1e9ba091244</errorID>
      <errorWord>其它</errorWord>
      <group>L1_Word</group>
      <groupName>字词问题</groupName>
      <ability>L2_Alias</ability>
      <abilityName>也作/曾用词</abilityName>
      <candidateList>
        <item>其他</item>
      </candidateList>
      <explain>词汇[其它]为不规范表述或旧称，其规范书面表述为[其他]。</explain>
      <paraID>1A79BF97</paraID>
      <start>28</start>
      <end>30</end>
      <status>modified</status>
      <modifiedWord>其他</modifiedWord>
      <trackRevisions>false</trackRevisions>
    </reviewItem>
    <reviewItem>
      <errorID>17842e2a-705d-4fb1-b83f-e71a0dfc2d98</errorID>
      <errorWord>(</errorWord>
      <group>L1_Format</group>
      <groupName>格式问题</groupName>
      <ability>L2_HalfPunc_CN</ability>
      <abilityName>全半角问题</abilityName>
      <candidateList>
        <item>（</item>
      </candidateList>
      <explain>文本全半角错误。</explain>
      <paraID>1A79BFAA</paraID>
      <start>10</start>
      <end>11</end>
      <status>modified</status>
      <modifiedWord>（</modifiedWord>
      <trackRevisions>false</trackRevisions>
    </reviewItem>
    <reviewItem>
      <errorID>b2399104-605a-46ad-9c3f-e3912d10dec3</errorID>
      <errorWord>)</errorWord>
      <group>L1_Format</group>
      <groupName>格式问题</groupName>
      <ability>L2_HalfPunc_CN</ability>
      <abilityName>全半角问题</abilityName>
      <candidateList>
        <item>）</item>
      </candidateList>
      <explain>文本全半角错误。</explain>
      <paraID>1A79BFAA</paraID>
      <start>14</start>
      <end>15</end>
      <status>modified</status>
      <modifiedWord>）</modifiedWord>
      <trackRevisions>false</trackRevisions>
    </reviewItem>
    <reviewItem>
      <errorID>531bb39f-d8ec-4895-88ca-0f401f4bb5e7</errorID>
      <errorWord>:</errorWord>
      <group>L1_Format</group>
      <groupName>格式问题</groupName>
      <ability>L2_HalfPunc_CN</ability>
      <abilityName>全半角问题</abilityName>
      <candidateList>
        <item>：</item>
      </candidateList>
      <explain>文本全半角错误。</explain>
      <paraID>1A79C0C9</paraID>
      <start>11</start>
      <end>12</end>
      <status>modified</status>
      <modifiedWord>：</modifiedWord>
      <trackRevisions>false</trackRevisions>
    </reviewItem>
    <reviewItem>
      <errorID>7212cb0e-7678-4a66-b7b2-1379c688e874</errorID>
      <errorWord>(</errorWord>
      <group>L1_Format</group>
      <groupName>格式问题</groupName>
      <ability>L2_HalfPunc_CN</ability>
      <abilityName>全半角问题</abilityName>
      <candidateList>
        <item>（</item>
      </candidateList>
      <explain>文本全半角错误。</explain>
      <paraID>1A79C0CA</paraID>
      <start>4</start>
      <end>5</end>
      <status>modified</status>
      <modifiedWord>（</modifiedWord>
      <trackRevisions>false</trackRevisions>
    </reviewItem>
    <reviewItem>
      <errorID>130c7283-a91e-4668-b40c-65bded8ada74</errorID>
      <errorWord>)</errorWord>
      <group>L1_Format</group>
      <groupName>格式问题</groupName>
      <ability>L2_HalfPunc_CN</ability>
      <abilityName>全半角问题</abilityName>
      <candidateList>
        <item>）</item>
      </candidateList>
      <explain>文本全半角错误。</explain>
      <paraID>1A79C0CA</paraID>
      <start>10</start>
      <end>11</end>
      <status>modified</status>
      <modifiedWord>）</modifiedWord>
      <trackRevisions>false</trackRevisions>
    </reviewItem>
    <reviewItem>
      <errorID>780acf38-1f09-46fd-9e6c-1ddd03f32459</errorID>
      <errorWord>(</errorWord>
      <group>L1_Format</group>
      <groupName>格式问题</groupName>
      <ability>L2_HalfPunc_CN</ability>
      <abilityName>全半角问题</abilityName>
      <candidateList>
        <item>（</item>
      </candidateList>
      <explain>文本全半角错误。</explain>
      <paraID>1A79C0CA</paraID>
      <start>31</start>
      <end>32</end>
      <status>modified</status>
      <modifiedWord>（</modifiedWord>
      <trackRevisions>false</trackRevisions>
    </reviewItem>
    <reviewItem>
      <errorID>e7aa2ab9-a68c-4335-8afb-7a57c19ab87f</errorID>
      <errorWord>)</errorWord>
      <group>L1_Format</group>
      <groupName>格式问题</groupName>
      <ability>L2_HalfPunc_CN</ability>
      <abilityName>全半角问题</abilityName>
      <candidateList>
        <item>）</item>
      </candidateList>
      <explain>文本全半角错误。</explain>
      <paraID>1A79C0CA</paraID>
      <start>49</start>
      <end>50</end>
      <status>modified</status>
      <modifiedWord>）</modifiedWord>
      <trackRevisions>false</trackRevisions>
    </reviewItem>
    <reviewItem>
      <errorID>bd52601d-a5ee-4f14-9dc7-1778fc73320a</errorID>
      <errorWord>,</errorWord>
      <group>L1_Format</group>
      <groupName>格式问题</groupName>
      <ability>L2_HalfPunc_CN</ability>
      <abilityName>全半角问题</abilityName>
      <candidateList>
        <item>，</item>
      </candidateList>
      <explain>文本全半角错误。</explain>
      <paraID>1A79C0CB</paraID>
      <start>10</start>
      <end>11</end>
      <status>modified</status>
      <modifiedWord>，</modifiedWord>
      <trackRevisions>false</trackRevisions>
    </reviewItem>
    <reviewItem>
      <errorID>5d50747c-8a1d-49e5-a2c3-cee1df0d98a9</errorID>
      <errorWord>!</errorWord>
      <group>L1_Format</group>
      <groupName>格式问题</groupName>
      <ability>L2_HalfPunc_CN</ability>
      <abilityName>全半角问题</abilityName>
      <candidateList>
        <item>！</item>
      </candidateList>
      <explain>文本全半角错误。</explain>
      <paraID>1A79C0CC</paraID>
      <start>4</start>
      <end>5</end>
      <status>modified</status>
      <modifiedWord>！</modifiedWord>
      <trackRevisions>false</trackRevisions>
    </reviewItem>
    <reviewItem>
      <errorID>ba5c3960-1cf3-4c74-a088-23089a844680</errorID>
      <errorWord>(</errorWord>
      <group>L1_Format</group>
      <groupName>格式问题</groupName>
      <ability>L2_HalfPunc_CN</ability>
      <abilityName>全半角问题</abilityName>
      <candidateList>
        <item>（</item>
      </candidateList>
      <explain>文本全半角错误。</explain>
      <paraID>1A79C0CE</paraID>
      <start>5</start>
      <end>6</end>
      <status>modified</status>
      <modifiedWord>（</modifiedWord>
      <trackRevisions>false</trackRevisions>
    </reviewItem>
    <reviewItem>
      <errorID>8eff9764-0599-4f4a-b401-3c41a55933ad</errorID>
      <errorWord>)</errorWord>
      <group>L1_Format</group>
      <groupName>格式问题</groupName>
      <ability>L2_HalfPunc_CN</ability>
      <abilityName>全半角问题</abilityName>
      <candidateList>
        <item>）</item>
      </candidateList>
      <explain>文本全半角错误。</explain>
      <paraID>1A79C0CE</paraID>
      <start>9</start>
      <end>10</end>
      <status>modified</status>
      <modifiedWord>）</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a02e4-81f4-4845-ba25-367ab8dbf97b}">
  <ds:schemaRefs/>
</ds:datastoreItem>
</file>

<file path=customXml/itemProps3.xml><?xml version="1.0" encoding="utf-8"?>
<ds:datastoreItem xmlns:ds="http://schemas.openxmlformats.org/officeDocument/2006/customXml" ds:itemID="{1A9B342A-EBA1-4C44-9321-A262992F6818}">
  <ds:schemaRefs/>
</ds:datastoreItem>
</file>

<file path=docProps/app.xml><?xml version="1.0" encoding="utf-8"?>
<Properties xmlns="http://schemas.openxmlformats.org/officeDocument/2006/extended-properties" xmlns:vt="http://schemas.openxmlformats.org/officeDocument/2006/docPropsVTypes">
  <Template>Normal.dotm</Template>
  <Company>启诚项目管理咨询（清远）有限公司</Company>
  <Pages>57</Pages>
  <Words>8533</Words>
  <Characters>8913</Characters>
  <Lines>243</Lines>
  <Paragraphs>68</Paragraphs>
  <TotalTime>19</TotalTime>
  <ScaleCrop>false</ScaleCrop>
  <LinksUpToDate>false</LinksUpToDate>
  <CharactersWithSpaces>8982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2020-06-24T22:29:00Z</dcterms:created>
  <dc:creator>启诚项目管理咨询（清远）有限公司</dc:creator>
  <cp:lastModifiedBy>08248105</cp:lastModifiedBy>
  <dcterms:modified xsi:type="dcterms:W3CDTF">2026-07-13T09:20:48Z</dcterms:modified>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17F3465A1C3C4855A1E909C84E8ABD80</vt:lpwstr>
  </property>
  <property fmtid="{D5CDD505-2E9C-101B-9397-08002B2CF9AE}" pid="4" name="KSOTemplateDocerSaveRecord">
    <vt:lpwstr>eyJoZGlkIjoiYmViYzM2NjgzOGQwMzJkZWM4YmFiODdiNjVlNDAxNzIiLCJ1c2VySWQiOiI2NzQ3Mzk1OTUifQ==</vt:lpwstr>
  </property>
</Properties>
</file>